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D2C9" w14:textId="77777777" w:rsidR="00222C91" w:rsidRDefault="00222C91" w:rsidP="00222C91">
      <w:pPr>
        <w:pStyle w:val="Heading"/>
        <w:shd w:val="clear" w:color="auto" w:fill="F2F2F2"/>
        <w:rPr>
          <w:rFonts w:ascii="Arial" w:hAnsi="Arial" w:cs="Arial"/>
          <w:sz w:val="24"/>
          <w:szCs w:val="24"/>
        </w:rPr>
      </w:pPr>
      <w:r>
        <w:rPr>
          <w:rFonts w:ascii="Arial" w:hAnsi="Arial" w:cs="Arial"/>
          <w:sz w:val="24"/>
          <w:szCs w:val="24"/>
        </w:rPr>
        <w:t>SMLOUVA</w:t>
      </w:r>
    </w:p>
    <w:p w14:paraId="0E382185" w14:textId="77777777" w:rsidR="00222C91" w:rsidRDefault="00222C91" w:rsidP="00222C91">
      <w:pPr>
        <w:pStyle w:val="Heading"/>
        <w:shd w:val="clear" w:color="auto" w:fill="F2F2F2"/>
      </w:pPr>
      <w:r>
        <w:rPr>
          <w:rFonts w:ascii="Arial" w:hAnsi="Arial" w:cs="Arial"/>
          <w:sz w:val="24"/>
          <w:szCs w:val="24"/>
        </w:rPr>
        <w:t>o odvádění a čištění odpadní vody</w:t>
      </w:r>
    </w:p>
    <w:p w14:paraId="1A6A9D25" w14:textId="77777777" w:rsidR="00222C91" w:rsidRDefault="00222C91" w:rsidP="00222C91">
      <w:pPr>
        <w:pStyle w:val="Heading"/>
        <w:tabs>
          <w:tab w:val="left" w:pos="426"/>
          <w:tab w:val="left" w:pos="2410"/>
        </w:tabs>
        <w:spacing w:before="120"/>
      </w:pPr>
      <w:r>
        <w:rPr>
          <w:rFonts w:ascii="Arial" w:eastAsia="Arial" w:hAnsi="Arial" w:cs="Arial"/>
          <w:i/>
          <w:color w:val="FF0000"/>
          <w:sz w:val="18"/>
          <w:szCs w:val="18"/>
        </w:rPr>
        <w:t xml:space="preserve"> </w:t>
      </w:r>
      <w:r>
        <w:rPr>
          <w:rFonts w:ascii="Arial" w:hAnsi="Arial" w:cs="Arial"/>
          <w:b w:val="0"/>
          <w:bCs w:val="0"/>
          <w:sz w:val="18"/>
          <w:szCs w:val="18"/>
        </w:rPr>
        <w:t>(dále jen „Smlouva“) uzavřená v souladu s příslušnými ustanoveními zákona č. 274/2001 Sb., o vodovodech a kanalizacích pro veřejnou potřebu (</w:t>
      </w:r>
      <w:r>
        <w:rPr>
          <w:rFonts w:ascii="Arial" w:hAnsi="Arial" w:cs="Arial"/>
          <w:bCs w:val="0"/>
          <w:sz w:val="18"/>
          <w:szCs w:val="18"/>
        </w:rPr>
        <w:t>dále jen „zákon“</w:t>
      </w:r>
      <w:r>
        <w:rPr>
          <w:rFonts w:ascii="Arial" w:hAnsi="Arial" w:cs="Arial"/>
          <w:b w:val="0"/>
          <w:bCs w:val="0"/>
          <w:sz w:val="18"/>
          <w:szCs w:val="18"/>
        </w:rPr>
        <w:t>)</w:t>
      </w:r>
    </w:p>
    <w:p w14:paraId="071B6644" w14:textId="77777777" w:rsidR="00222C91" w:rsidRDefault="00222C91" w:rsidP="00222C91">
      <w:pPr>
        <w:pStyle w:val="Heading"/>
        <w:tabs>
          <w:tab w:val="left" w:pos="426"/>
          <w:tab w:val="left" w:pos="2410"/>
        </w:tabs>
        <w:spacing w:before="120"/>
        <w:rPr>
          <w:rFonts w:ascii="Arial" w:hAnsi="Arial" w:cs="Arial"/>
          <w:b w:val="0"/>
          <w:bCs w:val="0"/>
          <w:sz w:val="20"/>
          <w:szCs w:val="20"/>
        </w:rPr>
      </w:pPr>
      <w:r>
        <w:rPr>
          <w:rFonts w:ascii="Arial" w:hAnsi="Arial" w:cs="Arial"/>
          <w:b w:val="0"/>
          <w:bCs w:val="0"/>
          <w:sz w:val="20"/>
          <w:szCs w:val="20"/>
        </w:rPr>
        <w:t>mezi smluvními stranami:</w:t>
      </w:r>
    </w:p>
    <w:p w14:paraId="412EFFAB" w14:textId="77777777" w:rsidR="00222C91" w:rsidRDefault="00222C91" w:rsidP="00222C91">
      <w:pPr>
        <w:pStyle w:val="Heading"/>
        <w:jc w:val="left"/>
        <w:rPr>
          <w:rFonts w:ascii="Arial" w:hAnsi="Arial" w:cs="Arial"/>
          <w:b w:val="0"/>
          <w:bCs w:val="0"/>
          <w:sz w:val="6"/>
          <w:szCs w:val="6"/>
        </w:rPr>
      </w:pPr>
    </w:p>
    <w:p w14:paraId="4313091B" w14:textId="77777777" w:rsidR="00222C91" w:rsidRDefault="00222C91" w:rsidP="00222C91">
      <w:pPr>
        <w:pStyle w:val="Heading"/>
        <w:jc w:val="left"/>
        <w:rPr>
          <w:rFonts w:ascii="Arial" w:hAnsi="Arial" w:cs="Arial"/>
          <w:sz w:val="6"/>
          <w:szCs w:val="6"/>
        </w:rPr>
      </w:pPr>
    </w:p>
    <w:p w14:paraId="4C511D4F" w14:textId="77777777" w:rsidR="00222C91" w:rsidRDefault="00222C91" w:rsidP="00222C91">
      <w:pPr>
        <w:pStyle w:val="Heading"/>
        <w:jc w:val="left"/>
        <w:rPr>
          <w:rFonts w:ascii="Arial" w:hAnsi="Arial" w:cs="Arial"/>
          <w:sz w:val="6"/>
          <w:szCs w:val="6"/>
        </w:rPr>
      </w:pPr>
    </w:p>
    <w:p w14:paraId="5EDE4AFF" w14:textId="77777777" w:rsidR="00222C91" w:rsidRDefault="00222C91" w:rsidP="00222C91">
      <w:pPr>
        <w:pStyle w:val="Heading"/>
        <w:jc w:val="left"/>
        <w:rPr>
          <w:rFonts w:ascii="Arial" w:hAnsi="Arial" w:cs="Arial"/>
          <w:sz w:val="10"/>
          <w:szCs w:val="10"/>
        </w:rPr>
      </w:pPr>
    </w:p>
    <w:tbl>
      <w:tblPr>
        <w:tblW w:w="8780" w:type="dxa"/>
        <w:tblInd w:w="-15" w:type="dxa"/>
        <w:tblLayout w:type="fixed"/>
        <w:tblCellMar>
          <w:left w:w="10" w:type="dxa"/>
          <w:right w:w="10" w:type="dxa"/>
        </w:tblCellMar>
        <w:tblLook w:val="0000" w:firstRow="0" w:lastRow="0" w:firstColumn="0" w:lastColumn="0" w:noHBand="0" w:noVBand="0"/>
      </w:tblPr>
      <w:tblGrid>
        <w:gridCol w:w="3640"/>
        <w:gridCol w:w="5140"/>
      </w:tblGrid>
      <w:tr w:rsidR="00222C91" w14:paraId="60D6FCC0" w14:textId="77777777" w:rsidTr="004803C2">
        <w:trPr>
          <w:trHeight w:val="330"/>
        </w:trPr>
        <w:tc>
          <w:tcPr>
            <w:tcW w:w="8780" w:type="dxa"/>
            <w:gridSpan w:val="2"/>
            <w:shd w:val="clear" w:color="auto" w:fill="auto"/>
            <w:tcMar>
              <w:top w:w="0" w:type="dxa"/>
              <w:left w:w="70" w:type="dxa"/>
              <w:bottom w:w="0" w:type="dxa"/>
              <w:right w:w="70" w:type="dxa"/>
            </w:tcMar>
            <w:vAlign w:val="center"/>
          </w:tcPr>
          <w:p w14:paraId="10EFF6AD" w14:textId="77777777" w:rsidR="00222C91" w:rsidRDefault="00222C91" w:rsidP="004803C2">
            <w:pPr>
              <w:pStyle w:val="Standard"/>
              <w:jc w:val="center"/>
              <w:rPr>
                <w:rFonts w:ascii="Arial" w:hAnsi="Arial" w:cs="Arial"/>
                <w:b/>
                <w:bCs/>
                <w:sz w:val="20"/>
                <w:szCs w:val="20"/>
              </w:rPr>
            </w:pPr>
            <w:r>
              <w:rPr>
                <w:rFonts w:ascii="Arial" w:hAnsi="Arial" w:cs="Arial"/>
                <w:b/>
                <w:bCs/>
                <w:sz w:val="20"/>
                <w:szCs w:val="20"/>
              </w:rPr>
              <w:t>PROVOZOVATEL KANALIZACE HORKA</w:t>
            </w:r>
          </w:p>
        </w:tc>
      </w:tr>
      <w:tr w:rsidR="00222C91" w14:paraId="6B8BD356" w14:textId="77777777" w:rsidTr="004803C2">
        <w:trPr>
          <w:trHeight w:val="330"/>
        </w:trPr>
        <w:tc>
          <w:tcPr>
            <w:tcW w:w="8780" w:type="dxa"/>
            <w:gridSpan w:val="2"/>
            <w:shd w:val="clear" w:color="auto" w:fill="auto"/>
            <w:tcMar>
              <w:top w:w="0" w:type="dxa"/>
              <w:left w:w="70" w:type="dxa"/>
              <w:bottom w:w="0" w:type="dxa"/>
              <w:right w:w="70" w:type="dxa"/>
            </w:tcMar>
            <w:vAlign w:val="center"/>
          </w:tcPr>
          <w:p w14:paraId="32AB2A8B" w14:textId="77777777" w:rsidR="00222C91" w:rsidRDefault="00222C91" w:rsidP="004803C2">
            <w:pPr>
              <w:pStyle w:val="Standard"/>
              <w:jc w:val="center"/>
              <w:rPr>
                <w:rFonts w:ascii="Arial" w:hAnsi="Arial" w:cs="Arial"/>
                <w:sz w:val="20"/>
                <w:szCs w:val="20"/>
              </w:rPr>
            </w:pPr>
            <w:r>
              <w:rPr>
                <w:rFonts w:ascii="Arial" w:hAnsi="Arial" w:cs="Arial"/>
                <w:sz w:val="20"/>
                <w:szCs w:val="20"/>
              </w:rPr>
              <w:t>(současně vlastník kanalizace)</w:t>
            </w:r>
          </w:p>
        </w:tc>
      </w:tr>
      <w:tr w:rsidR="00222C91" w14:paraId="6633BEC1" w14:textId="77777777" w:rsidTr="004803C2">
        <w:trPr>
          <w:trHeight w:val="180"/>
        </w:trPr>
        <w:tc>
          <w:tcPr>
            <w:tcW w:w="3640" w:type="dxa"/>
            <w:shd w:val="clear" w:color="auto" w:fill="auto"/>
            <w:tcMar>
              <w:top w:w="0" w:type="dxa"/>
              <w:left w:w="70" w:type="dxa"/>
              <w:bottom w:w="0" w:type="dxa"/>
              <w:right w:w="70" w:type="dxa"/>
            </w:tcMar>
            <w:vAlign w:val="center"/>
          </w:tcPr>
          <w:p w14:paraId="6E3776F6" w14:textId="77777777" w:rsidR="00222C91" w:rsidRDefault="00222C91" w:rsidP="004803C2">
            <w:pPr>
              <w:pStyle w:val="Standard"/>
              <w:snapToGrid w:val="0"/>
              <w:rPr>
                <w:rFonts w:ascii="Arial" w:hAnsi="Arial" w:cs="Arial"/>
                <w:sz w:val="20"/>
                <w:szCs w:val="20"/>
              </w:rPr>
            </w:pPr>
          </w:p>
        </w:tc>
        <w:tc>
          <w:tcPr>
            <w:tcW w:w="5140" w:type="dxa"/>
            <w:shd w:val="clear" w:color="auto" w:fill="auto"/>
            <w:tcMar>
              <w:top w:w="0" w:type="dxa"/>
              <w:left w:w="70" w:type="dxa"/>
              <w:bottom w:w="0" w:type="dxa"/>
              <w:right w:w="70" w:type="dxa"/>
            </w:tcMar>
            <w:vAlign w:val="center"/>
          </w:tcPr>
          <w:p w14:paraId="60DBAAC9" w14:textId="77777777" w:rsidR="00222C91" w:rsidRDefault="00222C91" w:rsidP="004803C2">
            <w:pPr>
              <w:pStyle w:val="Standard"/>
              <w:snapToGrid w:val="0"/>
              <w:rPr>
                <w:rFonts w:ascii="Arial" w:hAnsi="Arial" w:cs="Arial"/>
                <w:sz w:val="20"/>
                <w:szCs w:val="20"/>
              </w:rPr>
            </w:pPr>
          </w:p>
        </w:tc>
      </w:tr>
      <w:tr w:rsidR="00222C91" w14:paraId="3E000C71" w14:textId="77777777" w:rsidTr="004803C2">
        <w:trPr>
          <w:trHeight w:val="330"/>
        </w:trPr>
        <w:tc>
          <w:tcPr>
            <w:tcW w:w="3640" w:type="dxa"/>
            <w:shd w:val="clear" w:color="auto" w:fill="auto"/>
            <w:tcMar>
              <w:top w:w="0" w:type="dxa"/>
              <w:left w:w="70" w:type="dxa"/>
              <w:bottom w:w="0" w:type="dxa"/>
              <w:right w:w="70" w:type="dxa"/>
            </w:tcMar>
            <w:vAlign w:val="center"/>
          </w:tcPr>
          <w:p w14:paraId="6A29D4DE" w14:textId="77777777" w:rsidR="00222C91" w:rsidRDefault="00222C91" w:rsidP="004803C2">
            <w:pPr>
              <w:pStyle w:val="Standard"/>
              <w:rPr>
                <w:rFonts w:ascii="Arial" w:hAnsi="Arial" w:cs="Arial"/>
                <w:sz w:val="20"/>
                <w:szCs w:val="20"/>
              </w:rPr>
            </w:pPr>
            <w:r>
              <w:rPr>
                <w:rFonts w:ascii="Arial" w:hAnsi="Arial" w:cs="Arial"/>
                <w:sz w:val="20"/>
                <w:szCs w:val="20"/>
              </w:rPr>
              <w:t>Název:</w:t>
            </w:r>
          </w:p>
        </w:tc>
        <w:tc>
          <w:tcPr>
            <w:tcW w:w="5140" w:type="dxa"/>
            <w:shd w:val="clear" w:color="auto" w:fill="F2F2F2"/>
            <w:tcMar>
              <w:top w:w="0" w:type="dxa"/>
              <w:left w:w="70" w:type="dxa"/>
              <w:bottom w:w="0" w:type="dxa"/>
              <w:right w:w="70" w:type="dxa"/>
            </w:tcMar>
            <w:vAlign w:val="center"/>
          </w:tcPr>
          <w:p w14:paraId="61D831EC" w14:textId="77777777" w:rsidR="00222C91" w:rsidRDefault="00222C91" w:rsidP="004803C2">
            <w:pPr>
              <w:pStyle w:val="Standard"/>
              <w:rPr>
                <w:rFonts w:ascii="Arial" w:hAnsi="Arial" w:cs="Arial"/>
                <w:sz w:val="20"/>
                <w:szCs w:val="20"/>
              </w:rPr>
            </w:pPr>
            <w:r>
              <w:rPr>
                <w:rFonts w:ascii="Arial" w:hAnsi="Arial" w:cs="Arial"/>
                <w:sz w:val="20"/>
                <w:szCs w:val="20"/>
              </w:rPr>
              <w:t>Obec Horka</w:t>
            </w:r>
          </w:p>
        </w:tc>
      </w:tr>
      <w:tr w:rsidR="00222C91" w14:paraId="13360FC4" w14:textId="77777777" w:rsidTr="004803C2">
        <w:trPr>
          <w:trHeight w:val="330"/>
        </w:trPr>
        <w:tc>
          <w:tcPr>
            <w:tcW w:w="3640" w:type="dxa"/>
            <w:shd w:val="clear" w:color="auto" w:fill="auto"/>
            <w:tcMar>
              <w:top w:w="0" w:type="dxa"/>
              <w:left w:w="70" w:type="dxa"/>
              <w:bottom w:w="0" w:type="dxa"/>
              <w:right w:w="70" w:type="dxa"/>
            </w:tcMar>
            <w:vAlign w:val="center"/>
          </w:tcPr>
          <w:p w14:paraId="22EA1F7F" w14:textId="77777777" w:rsidR="00222C91" w:rsidRDefault="00222C91" w:rsidP="004803C2">
            <w:pPr>
              <w:pStyle w:val="Standard"/>
              <w:rPr>
                <w:rFonts w:ascii="Arial" w:hAnsi="Arial" w:cs="Arial"/>
                <w:sz w:val="20"/>
                <w:szCs w:val="20"/>
              </w:rPr>
            </w:pPr>
            <w:r>
              <w:rPr>
                <w:rFonts w:ascii="Arial" w:hAnsi="Arial" w:cs="Arial"/>
                <w:sz w:val="20"/>
                <w:szCs w:val="20"/>
              </w:rPr>
              <w:t>se sídlem</w:t>
            </w:r>
          </w:p>
        </w:tc>
        <w:tc>
          <w:tcPr>
            <w:tcW w:w="5140" w:type="dxa"/>
            <w:shd w:val="clear" w:color="auto" w:fill="F2F2F2"/>
            <w:tcMar>
              <w:top w:w="0" w:type="dxa"/>
              <w:left w:w="70" w:type="dxa"/>
              <w:bottom w:w="0" w:type="dxa"/>
              <w:right w:w="70" w:type="dxa"/>
            </w:tcMar>
            <w:vAlign w:val="center"/>
          </w:tcPr>
          <w:p w14:paraId="0AC719D1" w14:textId="77777777" w:rsidR="00222C91" w:rsidRDefault="00222C91" w:rsidP="004803C2">
            <w:pPr>
              <w:pStyle w:val="Standard"/>
              <w:rPr>
                <w:rFonts w:ascii="Arial" w:hAnsi="Arial" w:cs="Arial"/>
                <w:sz w:val="20"/>
                <w:szCs w:val="20"/>
              </w:rPr>
            </w:pPr>
            <w:r>
              <w:rPr>
                <w:rFonts w:ascii="Arial" w:hAnsi="Arial" w:cs="Arial"/>
                <w:sz w:val="20"/>
                <w:szCs w:val="20"/>
              </w:rPr>
              <w:t>Horka čp. 53, 538 51</w:t>
            </w:r>
          </w:p>
        </w:tc>
      </w:tr>
      <w:tr w:rsidR="00222C91" w14:paraId="3D6CBAD2" w14:textId="77777777" w:rsidTr="004803C2">
        <w:trPr>
          <w:trHeight w:val="330"/>
        </w:trPr>
        <w:tc>
          <w:tcPr>
            <w:tcW w:w="3640" w:type="dxa"/>
            <w:shd w:val="clear" w:color="auto" w:fill="auto"/>
            <w:tcMar>
              <w:top w:w="0" w:type="dxa"/>
              <w:left w:w="70" w:type="dxa"/>
              <w:bottom w:w="0" w:type="dxa"/>
              <w:right w:w="70" w:type="dxa"/>
            </w:tcMar>
            <w:vAlign w:val="center"/>
          </w:tcPr>
          <w:p w14:paraId="1C078575" w14:textId="77777777" w:rsidR="00222C91" w:rsidRDefault="00222C91" w:rsidP="004803C2">
            <w:pPr>
              <w:pStyle w:val="Standard"/>
              <w:rPr>
                <w:rFonts w:ascii="Arial" w:hAnsi="Arial" w:cs="Arial"/>
                <w:sz w:val="20"/>
                <w:szCs w:val="20"/>
              </w:rPr>
            </w:pPr>
            <w:r>
              <w:rPr>
                <w:rFonts w:ascii="Arial" w:hAnsi="Arial" w:cs="Arial"/>
                <w:sz w:val="20"/>
                <w:szCs w:val="20"/>
              </w:rPr>
              <w:t>IČ</w:t>
            </w:r>
          </w:p>
        </w:tc>
        <w:tc>
          <w:tcPr>
            <w:tcW w:w="5140" w:type="dxa"/>
            <w:shd w:val="clear" w:color="auto" w:fill="F2F2F2"/>
            <w:tcMar>
              <w:top w:w="0" w:type="dxa"/>
              <w:left w:w="70" w:type="dxa"/>
              <w:bottom w:w="0" w:type="dxa"/>
              <w:right w:w="70" w:type="dxa"/>
            </w:tcMar>
            <w:vAlign w:val="center"/>
          </w:tcPr>
          <w:p w14:paraId="67979645" w14:textId="77777777" w:rsidR="00222C91" w:rsidRDefault="00222C91" w:rsidP="004803C2">
            <w:pPr>
              <w:pStyle w:val="Standard"/>
              <w:rPr>
                <w:rFonts w:ascii="Arial" w:hAnsi="Arial" w:cs="Arial"/>
                <w:sz w:val="20"/>
                <w:szCs w:val="20"/>
              </w:rPr>
            </w:pPr>
            <w:r>
              <w:rPr>
                <w:rFonts w:ascii="Arial" w:hAnsi="Arial" w:cs="Arial"/>
                <w:sz w:val="20"/>
                <w:szCs w:val="20"/>
              </w:rPr>
              <w:t>00270121</w:t>
            </w:r>
          </w:p>
        </w:tc>
      </w:tr>
      <w:tr w:rsidR="00222C91" w14:paraId="078FB660" w14:textId="77777777" w:rsidTr="004803C2">
        <w:trPr>
          <w:trHeight w:val="330"/>
        </w:trPr>
        <w:tc>
          <w:tcPr>
            <w:tcW w:w="3640" w:type="dxa"/>
            <w:shd w:val="clear" w:color="auto" w:fill="auto"/>
            <w:tcMar>
              <w:top w:w="0" w:type="dxa"/>
              <w:left w:w="70" w:type="dxa"/>
              <w:bottom w:w="0" w:type="dxa"/>
              <w:right w:w="70" w:type="dxa"/>
            </w:tcMar>
            <w:vAlign w:val="center"/>
          </w:tcPr>
          <w:p w14:paraId="0F47D765" w14:textId="77777777" w:rsidR="00222C91" w:rsidRDefault="00222C91" w:rsidP="004803C2">
            <w:pPr>
              <w:pStyle w:val="Standard"/>
              <w:rPr>
                <w:rFonts w:ascii="Arial" w:hAnsi="Arial" w:cs="Arial"/>
                <w:sz w:val="20"/>
                <w:szCs w:val="20"/>
              </w:rPr>
            </w:pPr>
            <w:r>
              <w:rPr>
                <w:rFonts w:ascii="Arial" w:hAnsi="Arial" w:cs="Arial"/>
                <w:sz w:val="20"/>
                <w:szCs w:val="20"/>
              </w:rPr>
              <w:t>zastoupený:</w:t>
            </w:r>
          </w:p>
        </w:tc>
        <w:tc>
          <w:tcPr>
            <w:tcW w:w="5140" w:type="dxa"/>
            <w:shd w:val="clear" w:color="auto" w:fill="F2F2F2"/>
            <w:tcMar>
              <w:top w:w="0" w:type="dxa"/>
              <w:left w:w="70" w:type="dxa"/>
              <w:bottom w:w="0" w:type="dxa"/>
              <w:right w:w="70" w:type="dxa"/>
            </w:tcMar>
            <w:vAlign w:val="center"/>
          </w:tcPr>
          <w:p w14:paraId="521EEDA5" w14:textId="77777777" w:rsidR="00222C91" w:rsidRDefault="00222C91" w:rsidP="004803C2">
            <w:pPr>
              <w:pStyle w:val="Standard"/>
              <w:rPr>
                <w:rFonts w:ascii="Arial" w:hAnsi="Arial" w:cs="Arial"/>
                <w:sz w:val="20"/>
                <w:szCs w:val="20"/>
              </w:rPr>
            </w:pPr>
            <w:r>
              <w:rPr>
                <w:rFonts w:ascii="Arial" w:hAnsi="Arial" w:cs="Arial"/>
                <w:sz w:val="20"/>
                <w:szCs w:val="20"/>
              </w:rPr>
              <w:t>Danou Dostálovou, starostkou obce</w:t>
            </w:r>
          </w:p>
        </w:tc>
      </w:tr>
      <w:tr w:rsidR="00222C91" w14:paraId="29F7F576" w14:textId="77777777" w:rsidTr="004803C2">
        <w:trPr>
          <w:trHeight w:val="336"/>
        </w:trPr>
        <w:tc>
          <w:tcPr>
            <w:tcW w:w="3640" w:type="dxa"/>
            <w:shd w:val="clear" w:color="auto" w:fill="auto"/>
            <w:tcMar>
              <w:top w:w="0" w:type="dxa"/>
              <w:left w:w="70" w:type="dxa"/>
              <w:bottom w:w="0" w:type="dxa"/>
              <w:right w:w="70" w:type="dxa"/>
            </w:tcMar>
          </w:tcPr>
          <w:p w14:paraId="2F5435C7" w14:textId="77777777" w:rsidR="00222C91" w:rsidRDefault="00222C91" w:rsidP="004803C2">
            <w:pPr>
              <w:pStyle w:val="Standard"/>
              <w:snapToGrid w:val="0"/>
              <w:rPr>
                <w:rFonts w:ascii="Arial" w:hAnsi="Arial" w:cs="Arial"/>
                <w:sz w:val="20"/>
                <w:szCs w:val="20"/>
              </w:rPr>
            </w:pPr>
          </w:p>
        </w:tc>
        <w:tc>
          <w:tcPr>
            <w:tcW w:w="5140" w:type="dxa"/>
            <w:shd w:val="clear" w:color="auto" w:fill="F2F2F2"/>
            <w:tcMar>
              <w:top w:w="0" w:type="dxa"/>
              <w:left w:w="70" w:type="dxa"/>
              <w:bottom w:w="0" w:type="dxa"/>
              <w:right w:w="70" w:type="dxa"/>
            </w:tcMar>
          </w:tcPr>
          <w:p w14:paraId="4C9FCFE9" w14:textId="77777777" w:rsidR="00222C91" w:rsidRDefault="00222C91" w:rsidP="004803C2">
            <w:pPr>
              <w:pStyle w:val="Standard"/>
              <w:snapToGrid w:val="0"/>
              <w:rPr>
                <w:sz w:val="20"/>
                <w:szCs w:val="20"/>
              </w:rPr>
            </w:pPr>
          </w:p>
        </w:tc>
      </w:tr>
      <w:tr w:rsidR="00222C91" w14:paraId="53857B8C" w14:textId="77777777" w:rsidTr="004803C2">
        <w:trPr>
          <w:trHeight w:val="330"/>
        </w:trPr>
        <w:tc>
          <w:tcPr>
            <w:tcW w:w="3640" w:type="dxa"/>
            <w:shd w:val="clear" w:color="auto" w:fill="auto"/>
            <w:tcMar>
              <w:top w:w="0" w:type="dxa"/>
              <w:left w:w="70" w:type="dxa"/>
              <w:bottom w:w="0" w:type="dxa"/>
              <w:right w:w="70" w:type="dxa"/>
            </w:tcMar>
            <w:vAlign w:val="center"/>
          </w:tcPr>
          <w:p w14:paraId="28908536" w14:textId="77777777" w:rsidR="00222C91" w:rsidRDefault="00222C91" w:rsidP="004803C2">
            <w:pPr>
              <w:pStyle w:val="Standard"/>
              <w:rPr>
                <w:rFonts w:ascii="Arial" w:hAnsi="Arial" w:cs="Arial"/>
                <w:iCs/>
                <w:sz w:val="20"/>
                <w:szCs w:val="20"/>
              </w:rPr>
            </w:pPr>
            <w:r>
              <w:rPr>
                <w:rFonts w:ascii="Arial" w:hAnsi="Arial" w:cs="Arial"/>
                <w:iCs/>
                <w:sz w:val="20"/>
                <w:szCs w:val="20"/>
              </w:rPr>
              <w:t>telefon:</w:t>
            </w:r>
          </w:p>
        </w:tc>
        <w:tc>
          <w:tcPr>
            <w:tcW w:w="5140" w:type="dxa"/>
            <w:shd w:val="clear" w:color="auto" w:fill="F2F2F2"/>
            <w:tcMar>
              <w:top w:w="0" w:type="dxa"/>
              <w:left w:w="70" w:type="dxa"/>
              <w:bottom w:w="0" w:type="dxa"/>
              <w:right w:w="70" w:type="dxa"/>
            </w:tcMar>
            <w:vAlign w:val="center"/>
          </w:tcPr>
          <w:p w14:paraId="4B533E2F" w14:textId="77777777" w:rsidR="00222C91" w:rsidRDefault="00222C91" w:rsidP="004803C2">
            <w:pPr>
              <w:pStyle w:val="Standard"/>
              <w:rPr>
                <w:rFonts w:ascii="Arial" w:hAnsi="Arial" w:cs="Arial"/>
                <w:sz w:val="20"/>
                <w:szCs w:val="20"/>
              </w:rPr>
            </w:pPr>
            <w:r>
              <w:rPr>
                <w:rFonts w:ascii="Arial" w:hAnsi="Arial" w:cs="Arial"/>
                <w:sz w:val="20"/>
                <w:szCs w:val="20"/>
              </w:rPr>
              <w:t>469666583</w:t>
            </w:r>
          </w:p>
        </w:tc>
      </w:tr>
      <w:tr w:rsidR="00222C91" w14:paraId="265AAF30" w14:textId="77777777" w:rsidTr="004803C2">
        <w:trPr>
          <w:trHeight w:val="330"/>
        </w:trPr>
        <w:tc>
          <w:tcPr>
            <w:tcW w:w="3640" w:type="dxa"/>
            <w:shd w:val="clear" w:color="auto" w:fill="auto"/>
            <w:tcMar>
              <w:top w:w="0" w:type="dxa"/>
              <w:left w:w="70" w:type="dxa"/>
              <w:bottom w:w="0" w:type="dxa"/>
              <w:right w:w="70" w:type="dxa"/>
            </w:tcMar>
            <w:vAlign w:val="center"/>
          </w:tcPr>
          <w:p w14:paraId="42E187F8" w14:textId="77777777" w:rsidR="00222C91" w:rsidRDefault="00222C91" w:rsidP="004803C2">
            <w:pPr>
              <w:pStyle w:val="Standard"/>
              <w:rPr>
                <w:rFonts w:ascii="Arial" w:hAnsi="Arial" w:cs="Arial"/>
                <w:sz w:val="20"/>
                <w:szCs w:val="20"/>
              </w:rPr>
            </w:pPr>
            <w:r>
              <w:rPr>
                <w:rFonts w:ascii="Arial" w:hAnsi="Arial" w:cs="Arial"/>
                <w:sz w:val="20"/>
                <w:szCs w:val="20"/>
              </w:rPr>
              <w:t>e-mail:</w:t>
            </w:r>
          </w:p>
        </w:tc>
        <w:tc>
          <w:tcPr>
            <w:tcW w:w="5140" w:type="dxa"/>
            <w:shd w:val="clear" w:color="auto" w:fill="F2F2F2"/>
            <w:tcMar>
              <w:top w:w="0" w:type="dxa"/>
              <w:left w:w="70" w:type="dxa"/>
              <w:bottom w:w="0" w:type="dxa"/>
              <w:right w:w="70" w:type="dxa"/>
            </w:tcMar>
            <w:vAlign w:val="center"/>
          </w:tcPr>
          <w:p w14:paraId="612A1453" w14:textId="77777777" w:rsidR="00222C91" w:rsidRDefault="00222C91" w:rsidP="004803C2">
            <w:pPr>
              <w:pStyle w:val="Standard"/>
              <w:rPr>
                <w:rFonts w:ascii="Arial" w:hAnsi="Arial" w:cs="Arial"/>
                <w:sz w:val="20"/>
                <w:szCs w:val="20"/>
              </w:rPr>
            </w:pPr>
            <w:r>
              <w:rPr>
                <w:rFonts w:ascii="Arial" w:hAnsi="Arial" w:cs="Arial"/>
                <w:sz w:val="20"/>
                <w:szCs w:val="20"/>
              </w:rPr>
              <w:t>ou.horka@seznam.cz</w:t>
            </w:r>
          </w:p>
        </w:tc>
      </w:tr>
      <w:tr w:rsidR="00222C91" w14:paraId="7A493B62" w14:textId="77777777" w:rsidTr="004803C2">
        <w:trPr>
          <w:trHeight w:val="330"/>
        </w:trPr>
        <w:tc>
          <w:tcPr>
            <w:tcW w:w="3640" w:type="dxa"/>
            <w:shd w:val="clear" w:color="auto" w:fill="auto"/>
            <w:tcMar>
              <w:top w:w="0" w:type="dxa"/>
              <w:left w:w="70" w:type="dxa"/>
              <w:bottom w:w="0" w:type="dxa"/>
              <w:right w:w="70" w:type="dxa"/>
            </w:tcMar>
            <w:vAlign w:val="center"/>
          </w:tcPr>
          <w:p w14:paraId="7FFF81A6" w14:textId="77777777" w:rsidR="00222C91" w:rsidRDefault="00222C91" w:rsidP="004803C2">
            <w:pPr>
              <w:pStyle w:val="Standard"/>
              <w:rPr>
                <w:rFonts w:ascii="Arial" w:hAnsi="Arial" w:cs="Arial"/>
                <w:sz w:val="20"/>
                <w:szCs w:val="20"/>
              </w:rPr>
            </w:pPr>
            <w:r>
              <w:rPr>
                <w:rFonts w:ascii="Arial" w:hAnsi="Arial" w:cs="Arial"/>
                <w:sz w:val="20"/>
                <w:szCs w:val="20"/>
              </w:rPr>
              <w:t>web:</w:t>
            </w:r>
          </w:p>
        </w:tc>
        <w:tc>
          <w:tcPr>
            <w:tcW w:w="5140" w:type="dxa"/>
            <w:shd w:val="clear" w:color="auto" w:fill="F2F2F2"/>
            <w:tcMar>
              <w:top w:w="0" w:type="dxa"/>
              <w:left w:w="70" w:type="dxa"/>
              <w:bottom w:w="0" w:type="dxa"/>
              <w:right w:w="70" w:type="dxa"/>
            </w:tcMar>
            <w:vAlign w:val="center"/>
          </w:tcPr>
          <w:p w14:paraId="081DCCDF" w14:textId="77777777" w:rsidR="00222C91" w:rsidRDefault="00222C91" w:rsidP="004803C2">
            <w:pPr>
              <w:pStyle w:val="Standard"/>
              <w:rPr>
                <w:rFonts w:ascii="Arial" w:hAnsi="Arial" w:cs="Arial"/>
                <w:sz w:val="20"/>
                <w:szCs w:val="20"/>
              </w:rPr>
            </w:pPr>
            <w:r>
              <w:rPr>
                <w:rFonts w:ascii="Arial" w:hAnsi="Arial" w:cs="Arial"/>
                <w:sz w:val="20"/>
                <w:szCs w:val="20"/>
              </w:rPr>
              <w:t>www.horka.info</w:t>
            </w:r>
          </w:p>
        </w:tc>
      </w:tr>
      <w:tr w:rsidR="00222C91" w14:paraId="27ED8A38" w14:textId="77777777" w:rsidTr="004803C2">
        <w:trPr>
          <w:trHeight w:val="330"/>
        </w:trPr>
        <w:tc>
          <w:tcPr>
            <w:tcW w:w="3640" w:type="dxa"/>
            <w:shd w:val="clear" w:color="auto" w:fill="auto"/>
            <w:tcMar>
              <w:top w:w="0" w:type="dxa"/>
              <w:left w:w="70" w:type="dxa"/>
              <w:bottom w:w="0" w:type="dxa"/>
              <w:right w:w="70" w:type="dxa"/>
            </w:tcMar>
            <w:vAlign w:val="center"/>
          </w:tcPr>
          <w:p w14:paraId="66781D87" w14:textId="77777777" w:rsidR="00222C91" w:rsidRDefault="00222C91" w:rsidP="004803C2">
            <w:pPr>
              <w:pStyle w:val="Standard"/>
              <w:rPr>
                <w:rFonts w:ascii="Arial" w:hAnsi="Arial" w:cs="Arial"/>
                <w:sz w:val="20"/>
                <w:szCs w:val="20"/>
              </w:rPr>
            </w:pPr>
            <w:r>
              <w:rPr>
                <w:rFonts w:ascii="Arial" w:hAnsi="Arial" w:cs="Arial"/>
                <w:sz w:val="20"/>
                <w:szCs w:val="20"/>
              </w:rPr>
              <w:t>ID datové schránky:</w:t>
            </w:r>
          </w:p>
        </w:tc>
        <w:tc>
          <w:tcPr>
            <w:tcW w:w="5140" w:type="dxa"/>
            <w:shd w:val="clear" w:color="auto" w:fill="F2F2F2"/>
            <w:tcMar>
              <w:top w:w="0" w:type="dxa"/>
              <w:left w:w="70" w:type="dxa"/>
              <w:bottom w:w="0" w:type="dxa"/>
              <w:right w:w="70" w:type="dxa"/>
            </w:tcMar>
            <w:vAlign w:val="center"/>
          </w:tcPr>
          <w:p w14:paraId="2911B8DC" w14:textId="77777777" w:rsidR="00222C91" w:rsidRDefault="00222C91" w:rsidP="004803C2">
            <w:pPr>
              <w:pStyle w:val="Standard"/>
              <w:snapToGrid w:val="0"/>
              <w:rPr>
                <w:rFonts w:ascii="Arial" w:hAnsi="Arial" w:cs="Arial"/>
                <w:sz w:val="20"/>
                <w:szCs w:val="20"/>
              </w:rPr>
            </w:pPr>
          </w:p>
        </w:tc>
      </w:tr>
      <w:tr w:rsidR="00222C91" w14:paraId="6DAAFF0B" w14:textId="77777777" w:rsidTr="004803C2">
        <w:trPr>
          <w:trHeight w:val="330"/>
        </w:trPr>
        <w:tc>
          <w:tcPr>
            <w:tcW w:w="3640" w:type="dxa"/>
            <w:shd w:val="clear" w:color="auto" w:fill="auto"/>
            <w:tcMar>
              <w:top w:w="0" w:type="dxa"/>
              <w:left w:w="70" w:type="dxa"/>
              <w:bottom w:w="0" w:type="dxa"/>
              <w:right w:w="70" w:type="dxa"/>
            </w:tcMar>
            <w:vAlign w:val="center"/>
          </w:tcPr>
          <w:p w14:paraId="5EDC45F5" w14:textId="77777777" w:rsidR="00222C91" w:rsidRDefault="00222C91" w:rsidP="004803C2">
            <w:pPr>
              <w:pStyle w:val="Standard"/>
              <w:rPr>
                <w:rFonts w:ascii="Arial" w:hAnsi="Arial" w:cs="Arial"/>
                <w:sz w:val="20"/>
                <w:szCs w:val="20"/>
              </w:rPr>
            </w:pPr>
            <w:r>
              <w:rPr>
                <w:rFonts w:ascii="Arial" w:hAnsi="Arial" w:cs="Arial"/>
                <w:sz w:val="20"/>
                <w:szCs w:val="20"/>
              </w:rPr>
              <w:t>bankovní spojení:</w:t>
            </w:r>
          </w:p>
        </w:tc>
        <w:tc>
          <w:tcPr>
            <w:tcW w:w="5140" w:type="dxa"/>
            <w:shd w:val="clear" w:color="auto" w:fill="F2F2F2"/>
            <w:tcMar>
              <w:top w:w="0" w:type="dxa"/>
              <w:left w:w="70" w:type="dxa"/>
              <w:bottom w:w="0" w:type="dxa"/>
              <w:right w:w="70" w:type="dxa"/>
            </w:tcMar>
            <w:vAlign w:val="center"/>
          </w:tcPr>
          <w:p w14:paraId="4374AA03" w14:textId="77777777" w:rsidR="00222C91" w:rsidRDefault="00222C91" w:rsidP="004803C2">
            <w:pPr>
              <w:pStyle w:val="Standard"/>
              <w:rPr>
                <w:rFonts w:ascii="Arial" w:hAnsi="Arial" w:cs="Arial"/>
                <w:sz w:val="20"/>
                <w:szCs w:val="20"/>
              </w:rPr>
            </w:pPr>
            <w:r>
              <w:rPr>
                <w:rFonts w:ascii="Arial" w:hAnsi="Arial" w:cs="Arial"/>
                <w:sz w:val="20"/>
                <w:szCs w:val="20"/>
              </w:rPr>
              <w:t>Komerční banka a.s.</w:t>
            </w:r>
          </w:p>
        </w:tc>
      </w:tr>
      <w:tr w:rsidR="00222C91" w14:paraId="592BCB01" w14:textId="77777777" w:rsidTr="004803C2">
        <w:trPr>
          <w:trHeight w:val="330"/>
        </w:trPr>
        <w:tc>
          <w:tcPr>
            <w:tcW w:w="3640" w:type="dxa"/>
            <w:shd w:val="clear" w:color="auto" w:fill="auto"/>
            <w:tcMar>
              <w:top w:w="0" w:type="dxa"/>
              <w:left w:w="70" w:type="dxa"/>
              <w:bottom w:w="0" w:type="dxa"/>
              <w:right w:w="70" w:type="dxa"/>
            </w:tcMar>
            <w:vAlign w:val="center"/>
          </w:tcPr>
          <w:p w14:paraId="54072D8D" w14:textId="77777777" w:rsidR="00222C91" w:rsidRDefault="00222C91" w:rsidP="004803C2">
            <w:pPr>
              <w:pStyle w:val="Standard"/>
              <w:rPr>
                <w:rFonts w:ascii="Arial" w:hAnsi="Arial" w:cs="Arial"/>
                <w:sz w:val="20"/>
                <w:szCs w:val="20"/>
              </w:rPr>
            </w:pPr>
            <w:r>
              <w:rPr>
                <w:rFonts w:ascii="Arial" w:hAnsi="Arial" w:cs="Arial"/>
                <w:sz w:val="20"/>
                <w:szCs w:val="20"/>
              </w:rPr>
              <w:t>číslo účtu:</w:t>
            </w:r>
          </w:p>
        </w:tc>
        <w:tc>
          <w:tcPr>
            <w:tcW w:w="5140" w:type="dxa"/>
            <w:shd w:val="clear" w:color="auto" w:fill="F2F2F2"/>
            <w:tcMar>
              <w:top w:w="0" w:type="dxa"/>
              <w:left w:w="70" w:type="dxa"/>
              <w:bottom w:w="0" w:type="dxa"/>
              <w:right w:w="70" w:type="dxa"/>
            </w:tcMar>
            <w:vAlign w:val="center"/>
          </w:tcPr>
          <w:p w14:paraId="326B4B12" w14:textId="77777777" w:rsidR="00222C91" w:rsidRDefault="00222C91" w:rsidP="004803C2">
            <w:pPr>
              <w:pStyle w:val="Standard"/>
              <w:rPr>
                <w:rFonts w:ascii="Arial" w:hAnsi="Arial" w:cs="Arial"/>
                <w:sz w:val="20"/>
                <w:szCs w:val="20"/>
              </w:rPr>
            </w:pPr>
            <w:r>
              <w:rPr>
                <w:rFonts w:ascii="Arial" w:hAnsi="Arial" w:cs="Arial"/>
                <w:sz w:val="20"/>
                <w:szCs w:val="20"/>
              </w:rPr>
              <w:t>9329531/0100</w:t>
            </w:r>
          </w:p>
        </w:tc>
      </w:tr>
      <w:tr w:rsidR="00222C91" w14:paraId="67616B7B" w14:textId="77777777" w:rsidTr="004803C2">
        <w:trPr>
          <w:trHeight w:val="150"/>
        </w:trPr>
        <w:tc>
          <w:tcPr>
            <w:tcW w:w="3640" w:type="dxa"/>
            <w:shd w:val="clear" w:color="auto" w:fill="auto"/>
            <w:tcMar>
              <w:top w:w="0" w:type="dxa"/>
              <w:left w:w="70" w:type="dxa"/>
              <w:bottom w:w="0" w:type="dxa"/>
              <w:right w:w="70" w:type="dxa"/>
            </w:tcMar>
            <w:vAlign w:val="center"/>
          </w:tcPr>
          <w:p w14:paraId="0017BA90" w14:textId="77777777" w:rsidR="00222C91" w:rsidRDefault="00222C91" w:rsidP="004803C2">
            <w:pPr>
              <w:pStyle w:val="Standard"/>
              <w:snapToGrid w:val="0"/>
              <w:rPr>
                <w:rFonts w:ascii="Arial" w:hAnsi="Arial" w:cs="Arial"/>
                <w:sz w:val="20"/>
                <w:szCs w:val="20"/>
              </w:rPr>
            </w:pPr>
          </w:p>
        </w:tc>
        <w:tc>
          <w:tcPr>
            <w:tcW w:w="5140" w:type="dxa"/>
            <w:shd w:val="clear" w:color="auto" w:fill="auto"/>
            <w:tcMar>
              <w:top w:w="0" w:type="dxa"/>
              <w:left w:w="70" w:type="dxa"/>
              <w:bottom w:w="0" w:type="dxa"/>
              <w:right w:w="70" w:type="dxa"/>
            </w:tcMar>
            <w:vAlign w:val="center"/>
          </w:tcPr>
          <w:p w14:paraId="295CC795" w14:textId="77777777" w:rsidR="00222C91" w:rsidRDefault="00222C91" w:rsidP="004803C2">
            <w:pPr>
              <w:pStyle w:val="Standard"/>
              <w:snapToGrid w:val="0"/>
              <w:rPr>
                <w:rFonts w:ascii="Arial" w:hAnsi="Arial" w:cs="Arial"/>
                <w:sz w:val="20"/>
                <w:szCs w:val="20"/>
              </w:rPr>
            </w:pPr>
          </w:p>
        </w:tc>
      </w:tr>
      <w:tr w:rsidR="00222C91" w14:paraId="093C53BD" w14:textId="77777777" w:rsidTr="004803C2">
        <w:trPr>
          <w:trHeight w:val="330"/>
        </w:trPr>
        <w:tc>
          <w:tcPr>
            <w:tcW w:w="8780" w:type="dxa"/>
            <w:gridSpan w:val="2"/>
            <w:shd w:val="clear" w:color="auto" w:fill="auto"/>
            <w:tcMar>
              <w:top w:w="0" w:type="dxa"/>
              <w:left w:w="70" w:type="dxa"/>
              <w:bottom w:w="0" w:type="dxa"/>
              <w:right w:w="70" w:type="dxa"/>
            </w:tcMar>
            <w:vAlign w:val="center"/>
          </w:tcPr>
          <w:p w14:paraId="1F6538AF" w14:textId="77777777" w:rsidR="00222C91" w:rsidRDefault="00222C91" w:rsidP="004803C2">
            <w:pPr>
              <w:pStyle w:val="Standard"/>
              <w:jc w:val="center"/>
            </w:pPr>
            <w:r>
              <w:rPr>
                <w:rFonts w:ascii="Arial" w:eastAsia="Arial" w:hAnsi="Arial" w:cs="Arial"/>
                <w:sz w:val="20"/>
                <w:szCs w:val="20"/>
              </w:rPr>
              <w:t xml:space="preserve"> </w:t>
            </w:r>
            <w:r>
              <w:rPr>
                <w:rFonts w:ascii="Arial" w:hAnsi="Arial" w:cs="Arial"/>
                <w:sz w:val="20"/>
                <w:szCs w:val="20"/>
              </w:rPr>
              <w:t>(</w:t>
            </w:r>
            <w:r>
              <w:rPr>
                <w:rFonts w:ascii="Arial" w:hAnsi="Arial" w:cs="Arial"/>
                <w:b/>
                <w:sz w:val="20"/>
                <w:szCs w:val="20"/>
              </w:rPr>
              <w:t>dále jen „Provozovatel“</w:t>
            </w:r>
            <w:r>
              <w:rPr>
                <w:rFonts w:ascii="Arial" w:hAnsi="Arial" w:cs="Arial"/>
                <w:sz w:val="20"/>
                <w:szCs w:val="20"/>
              </w:rPr>
              <w:t>)</w:t>
            </w:r>
          </w:p>
        </w:tc>
      </w:tr>
      <w:tr w:rsidR="00222C91" w14:paraId="5D95CDA2" w14:textId="77777777" w:rsidTr="004803C2">
        <w:trPr>
          <w:trHeight w:val="330"/>
        </w:trPr>
        <w:tc>
          <w:tcPr>
            <w:tcW w:w="3640" w:type="dxa"/>
            <w:shd w:val="clear" w:color="auto" w:fill="auto"/>
            <w:tcMar>
              <w:top w:w="0" w:type="dxa"/>
              <w:left w:w="70" w:type="dxa"/>
              <w:bottom w:w="0" w:type="dxa"/>
              <w:right w:w="70" w:type="dxa"/>
            </w:tcMar>
            <w:vAlign w:val="center"/>
          </w:tcPr>
          <w:p w14:paraId="6A653C0B" w14:textId="77777777" w:rsidR="00222C91" w:rsidRDefault="00222C91" w:rsidP="004803C2">
            <w:pPr>
              <w:pStyle w:val="Standard"/>
              <w:snapToGrid w:val="0"/>
              <w:jc w:val="center"/>
              <w:rPr>
                <w:rFonts w:ascii="Arial" w:hAnsi="Arial" w:cs="Arial"/>
                <w:sz w:val="20"/>
                <w:szCs w:val="20"/>
              </w:rPr>
            </w:pPr>
          </w:p>
        </w:tc>
        <w:tc>
          <w:tcPr>
            <w:tcW w:w="5140" w:type="dxa"/>
            <w:shd w:val="clear" w:color="auto" w:fill="auto"/>
            <w:tcMar>
              <w:top w:w="0" w:type="dxa"/>
              <w:left w:w="70" w:type="dxa"/>
              <w:bottom w:w="0" w:type="dxa"/>
              <w:right w:w="70" w:type="dxa"/>
            </w:tcMar>
            <w:vAlign w:val="center"/>
          </w:tcPr>
          <w:p w14:paraId="48BD6FA7" w14:textId="77777777" w:rsidR="00222C91" w:rsidRDefault="00222C91" w:rsidP="004803C2">
            <w:pPr>
              <w:pStyle w:val="Standard"/>
              <w:snapToGrid w:val="0"/>
              <w:jc w:val="center"/>
              <w:rPr>
                <w:rFonts w:ascii="Arial" w:hAnsi="Arial" w:cs="Arial"/>
                <w:sz w:val="20"/>
                <w:szCs w:val="20"/>
              </w:rPr>
            </w:pPr>
          </w:p>
          <w:p w14:paraId="26712499" w14:textId="77777777" w:rsidR="00222C91" w:rsidRDefault="00222C91" w:rsidP="004803C2">
            <w:pPr>
              <w:pStyle w:val="Standard"/>
              <w:jc w:val="center"/>
              <w:rPr>
                <w:rFonts w:ascii="Arial" w:hAnsi="Arial" w:cs="Arial"/>
                <w:sz w:val="20"/>
                <w:szCs w:val="20"/>
              </w:rPr>
            </w:pPr>
          </w:p>
        </w:tc>
      </w:tr>
      <w:tr w:rsidR="00222C91" w14:paraId="027474CB" w14:textId="77777777" w:rsidTr="004803C2">
        <w:trPr>
          <w:trHeight w:val="330"/>
        </w:trPr>
        <w:tc>
          <w:tcPr>
            <w:tcW w:w="8780" w:type="dxa"/>
            <w:gridSpan w:val="2"/>
            <w:shd w:val="clear" w:color="auto" w:fill="auto"/>
            <w:tcMar>
              <w:top w:w="0" w:type="dxa"/>
              <w:left w:w="70" w:type="dxa"/>
              <w:bottom w:w="0" w:type="dxa"/>
              <w:right w:w="70" w:type="dxa"/>
            </w:tcMar>
            <w:vAlign w:val="bottom"/>
          </w:tcPr>
          <w:p w14:paraId="56FEA7B3" w14:textId="77777777" w:rsidR="00222C91" w:rsidRDefault="00222C91" w:rsidP="004803C2">
            <w:pPr>
              <w:pStyle w:val="Standard"/>
              <w:jc w:val="center"/>
              <w:rPr>
                <w:rFonts w:ascii="Arial" w:hAnsi="Arial" w:cs="Arial"/>
                <w:b/>
                <w:color w:val="000000"/>
                <w:sz w:val="20"/>
                <w:szCs w:val="20"/>
              </w:rPr>
            </w:pPr>
            <w:r>
              <w:rPr>
                <w:rFonts w:ascii="Arial" w:hAnsi="Arial" w:cs="Arial"/>
                <w:b/>
                <w:color w:val="000000"/>
                <w:sz w:val="20"/>
                <w:szCs w:val="20"/>
              </w:rPr>
              <w:t>ODBĚRATEL</w:t>
            </w:r>
          </w:p>
        </w:tc>
      </w:tr>
      <w:tr w:rsidR="00222C91" w14:paraId="14236836" w14:textId="77777777" w:rsidTr="004803C2">
        <w:trPr>
          <w:trHeight w:val="150"/>
        </w:trPr>
        <w:tc>
          <w:tcPr>
            <w:tcW w:w="3640" w:type="dxa"/>
            <w:shd w:val="clear" w:color="auto" w:fill="auto"/>
            <w:tcMar>
              <w:top w:w="0" w:type="dxa"/>
              <w:left w:w="70" w:type="dxa"/>
              <w:bottom w:w="0" w:type="dxa"/>
              <w:right w:w="70" w:type="dxa"/>
            </w:tcMar>
            <w:vAlign w:val="center"/>
          </w:tcPr>
          <w:p w14:paraId="48B13F66" w14:textId="77777777" w:rsidR="00222C91" w:rsidRDefault="00222C91" w:rsidP="004803C2">
            <w:pPr>
              <w:pStyle w:val="Standard"/>
              <w:snapToGrid w:val="0"/>
              <w:rPr>
                <w:rFonts w:ascii="Arial" w:hAnsi="Arial" w:cs="Arial"/>
                <w:b/>
                <w:bCs/>
                <w:color w:val="000000"/>
                <w:sz w:val="20"/>
                <w:szCs w:val="20"/>
              </w:rPr>
            </w:pPr>
          </w:p>
        </w:tc>
        <w:tc>
          <w:tcPr>
            <w:tcW w:w="5140" w:type="dxa"/>
            <w:shd w:val="clear" w:color="auto" w:fill="auto"/>
            <w:tcMar>
              <w:top w:w="0" w:type="dxa"/>
              <w:left w:w="70" w:type="dxa"/>
              <w:bottom w:w="0" w:type="dxa"/>
              <w:right w:w="70" w:type="dxa"/>
            </w:tcMar>
            <w:vAlign w:val="center"/>
          </w:tcPr>
          <w:p w14:paraId="52DA19FA" w14:textId="77777777" w:rsidR="00222C91" w:rsidRDefault="00222C91" w:rsidP="004803C2">
            <w:pPr>
              <w:pStyle w:val="Standard"/>
              <w:snapToGrid w:val="0"/>
              <w:rPr>
                <w:rFonts w:ascii="Arial" w:hAnsi="Arial" w:cs="Arial"/>
                <w:sz w:val="20"/>
                <w:szCs w:val="20"/>
              </w:rPr>
            </w:pPr>
          </w:p>
        </w:tc>
      </w:tr>
      <w:tr w:rsidR="00222C91" w14:paraId="08B7E6CC" w14:textId="77777777" w:rsidTr="004803C2">
        <w:trPr>
          <w:trHeight w:val="330"/>
        </w:trPr>
        <w:tc>
          <w:tcPr>
            <w:tcW w:w="3640" w:type="dxa"/>
            <w:shd w:val="clear" w:color="auto" w:fill="auto"/>
            <w:tcMar>
              <w:top w:w="0" w:type="dxa"/>
              <w:left w:w="70" w:type="dxa"/>
              <w:bottom w:w="0" w:type="dxa"/>
              <w:right w:w="70" w:type="dxa"/>
            </w:tcMar>
            <w:vAlign w:val="center"/>
          </w:tcPr>
          <w:p w14:paraId="2D6191AC" w14:textId="77777777" w:rsidR="00222C91" w:rsidRDefault="00222C91" w:rsidP="004803C2">
            <w:pPr>
              <w:pStyle w:val="Standard"/>
              <w:rPr>
                <w:rFonts w:ascii="Arial" w:hAnsi="Arial" w:cs="Arial"/>
                <w:sz w:val="20"/>
                <w:szCs w:val="20"/>
              </w:rPr>
            </w:pPr>
            <w:r>
              <w:rPr>
                <w:rFonts w:ascii="Arial" w:hAnsi="Arial" w:cs="Arial"/>
                <w:sz w:val="20"/>
                <w:szCs w:val="20"/>
              </w:rPr>
              <w:t>Název/jméno a příjmení/titul:</w:t>
            </w:r>
          </w:p>
        </w:tc>
        <w:tc>
          <w:tcPr>
            <w:tcW w:w="5140" w:type="dxa"/>
            <w:shd w:val="clear" w:color="auto" w:fill="F2F2F2"/>
            <w:tcMar>
              <w:top w:w="0" w:type="dxa"/>
              <w:left w:w="70" w:type="dxa"/>
              <w:bottom w:w="0" w:type="dxa"/>
              <w:right w:w="70" w:type="dxa"/>
            </w:tcMar>
            <w:vAlign w:val="center"/>
          </w:tcPr>
          <w:p w14:paraId="131E33DA" w14:textId="77777777" w:rsidR="00222C91" w:rsidRDefault="00222C91" w:rsidP="004803C2">
            <w:pPr>
              <w:pStyle w:val="Standard"/>
              <w:rPr>
                <w:rFonts w:ascii="Arial" w:hAnsi="Arial" w:cs="Arial"/>
                <w:sz w:val="20"/>
                <w:szCs w:val="20"/>
              </w:rPr>
            </w:pPr>
            <w:r>
              <w:rPr>
                <w:rFonts w:ascii="Arial" w:hAnsi="Arial" w:cs="Arial"/>
                <w:sz w:val="20"/>
                <w:szCs w:val="20"/>
              </w:rPr>
              <w:t>……</w:t>
            </w:r>
          </w:p>
        </w:tc>
      </w:tr>
      <w:tr w:rsidR="00222C91" w14:paraId="3B6FCB00" w14:textId="77777777" w:rsidTr="004803C2">
        <w:trPr>
          <w:trHeight w:val="330"/>
        </w:trPr>
        <w:tc>
          <w:tcPr>
            <w:tcW w:w="3640" w:type="dxa"/>
            <w:shd w:val="clear" w:color="auto" w:fill="auto"/>
            <w:tcMar>
              <w:top w:w="0" w:type="dxa"/>
              <w:left w:w="70" w:type="dxa"/>
              <w:bottom w:w="0" w:type="dxa"/>
              <w:right w:w="70" w:type="dxa"/>
            </w:tcMar>
            <w:vAlign w:val="center"/>
          </w:tcPr>
          <w:p w14:paraId="121DE738" w14:textId="77777777" w:rsidR="00222C91" w:rsidRDefault="00222C91" w:rsidP="004803C2">
            <w:pPr>
              <w:pStyle w:val="Standard"/>
              <w:rPr>
                <w:rFonts w:ascii="Arial" w:hAnsi="Arial" w:cs="Arial"/>
                <w:sz w:val="20"/>
                <w:szCs w:val="20"/>
              </w:rPr>
            </w:pPr>
            <w:r>
              <w:rPr>
                <w:rFonts w:ascii="Arial" w:hAnsi="Arial" w:cs="Arial"/>
                <w:sz w:val="20"/>
                <w:szCs w:val="20"/>
              </w:rPr>
              <w:t>Název (obchodní firma):</w:t>
            </w:r>
          </w:p>
        </w:tc>
        <w:tc>
          <w:tcPr>
            <w:tcW w:w="5140" w:type="dxa"/>
            <w:shd w:val="clear" w:color="auto" w:fill="F2F2F2"/>
            <w:tcMar>
              <w:top w:w="0" w:type="dxa"/>
              <w:left w:w="70" w:type="dxa"/>
              <w:bottom w:w="0" w:type="dxa"/>
              <w:right w:w="70" w:type="dxa"/>
            </w:tcMar>
            <w:vAlign w:val="center"/>
          </w:tcPr>
          <w:p w14:paraId="203C1148" w14:textId="77777777" w:rsidR="00222C91" w:rsidRDefault="00222C91" w:rsidP="004803C2">
            <w:pPr>
              <w:pStyle w:val="Standard"/>
              <w:rPr>
                <w:rFonts w:ascii="Arial" w:hAnsi="Arial" w:cs="Arial"/>
                <w:sz w:val="20"/>
                <w:szCs w:val="20"/>
              </w:rPr>
            </w:pPr>
            <w:r>
              <w:rPr>
                <w:rFonts w:ascii="Arial" w:hAnsi="Arial" w:cs="Arial"/>
                <w:sz w:val="20"/>
                <w:szCs w:val="20"/>
              </w:rPr>
              <w:t>……</w:t>
            </w:r>
          </w:p>
        </w:tc>
      </w:tr>
      <w:tr w:rsidR="00222C91" w14:paraId="08F7785D" w14:textId="77777777" w:rsidTr="004803C2">
        <w:trPr>
          <w:trHeight w:val="330"/>
        </w:trPr>
        <w:tc>
          <w:tcPr>
            <w:tcW w:w="3640" w:type="dxa"/>
            <w:vMerge w:val="restart"/>
            <w:shd w:val="clear" w:color="auto" w:fill="auto"/>
            <w:tcMar>
              <w:top w:w="0" w:type="dxa"/>
              <w:left w:w="70" w:type="dxa"/>
              <w:bottom w:w="0" w:type="dxa"/>
              <w:right w:w="70" w:type="dxa"/>
            </w:tcMar>
            <w:vAlign w:val="center"/>
          </w:tcPr>
          <w:p w14:paraId="4ACBA2A7" w14:textId="77777777" w:rsidR="00222C91" w:rsidRDefault="00222C91" w:rsidP="004803C2">
            <w:pPr>
              <w:pStyle w:val="Standard"/>
              <w:rPr>
                <w:rFonts w:ascii="Arial" w:hAnsi="Arial" w:cs="Arial"/>
                <w:sz w:val="20"/>
                <w:szCs w:val="20"/>
              </w:rPr>
            </w:pPr>
            <w:r>
              <w:rPr>
                <w:rFonts w:ascii="Arial" w:hAnsi="Arial" w:cs="Arial"/>
                <w:sz w:val="20"/>
                <w:szCs w:val="20"/>
              </w:rPr>
              <w:t xml:space="preserve">sídlo/trvalý pobyt                                      </w:t>
            </w:r>
            <w:proofErr w:type="gramStart"/>
            <w:r>
              <w:rPr>
                <w:rFonts w:ascii="Arial" w:hAnsi="Arial" w:cs="Arial"/>
                <w:sz w:val="20"/>
                <w:szCs w:val="20"/>
              </w:rPr>
              <w:t xml:space="preserve">   (</w:t>
            </w:r>
            <w:proofErr w:type="gramEnd"/>
            <w:r>
              <w:rPr>
                <w:rFonts w:ascii="Arial" w:hAnsi="Arial" w:cs="Arial"/>
                <w:sz w:val="20"/>
                <w:szCs w:val="20"/>
              </w:rPr>
              <w:t>sídlo nebo místo podnikání):</w:t>
            </w:r>
          </w:p>
        </w:tc>
        <w:tc>
          <w:tcPr>
            <w:tcW w:w="5140" w:type="dxa"/>
            <w:vMerge w:val="restart"/>
            <w:shd w:val="clear" w:color="auto" w:fill="F2F2F2"/>
            <w:tcMar>
              <w:top w:w="0" w:type="dxa"/>
              <w:left w:w="70" w:type="dxa"/>
              <w:bottom w:w="0" w:type="dxa"/>
              <w:right w:w="70" w:type="dxa"/>
            </w:tcMar>
            <w:vAlign w:val="center"/>
          </w:tcPr>
          <w:p w14:paraId="012BD0D7" w14:textId="1495B538" w:rsidR="00222C91" w:rsidRDefault="00222C91" w:rsidP="004803C2">
            <w:pPr>
              <w:pStyle w:val="Standard"/>
              <w:rPr>
                <w:rFonts w:ascii="Arial" w:hAnsi="Arial" w:cs="Arial"/>
                <w:sz w:val="20"/>
                <w:szCs w:val="20"/>
              </w:rPr>
            </w:pPr>
          </w:p>
        </w:tc>
      </w:tr>
      <w:tr w:rsidR="00222C91" w14:paraId="2745D0F1" w14:textId="77777777" w:rsidTr="004803C2">
        <w:trPr>
          <w:trHeight w:val="330"/>
        </w:trPr>
        <w:tc>
          <w:tcPr>
            <w:tcW w:w="3640" w:type="dxa"/>
            <w:vMerge/>
            <w:shd w:val="clear" w:color="auto" w:fill="auto"/>
            <w:tcMar>
              <w:top w:w="0" w:type="dxa"/>
              <w:left w:w="70" w:type="dxa"/>
              <w:bottom w:w="0" w:type="dxa"/>
              <w:right w:w="70" w:type="dxa"/>
            </w:tcMar>
            <w:vAlign w:val="center"/>
          </w:tcPr>
          <w:p w14:paraId="18D13A5E" w14:textId="77777777" w:rsidR="00222C91" w:rsidRDefault="00222C91" w:rsidP="004803C2">
            <w:pPr>
              <w:rPr>
                <w:rFonts w:hint="eastAsia"/>
              </w:rPr>
            </w:pPr>
          </w:p>
        </w:tc>
        <w:tc>
          <w:tcPr>
            <w:tcW w:w="5140" w:type="dxa"/>
            <w:vMerge/>
            <w:shd w:val="clear" w:color="auto" w:fill="F2F2F2"/>
            <w:tcMar>
              <w:top w:w="0" w:type="dxa"/>
              <w:left w:w="70" w:type="dxa"/>
              <w:bottom w:w="0" w:type="dxa"/>
              <w:right w:w="70" w:type="dxa"/>
            </w:tcMar>
            <w:vAlign w:val="center"/>
          </w:tcPr>
          <w:p w14:paraId="2DB8D811" w14:textId="77777777" w:rsidR="00222C91" w:rsidRDefault="00222C91" w:rsidP="004803C2">
            <w:pPr>
              <w:rPr>
                <w:rFonts w:hint="eastAsia"/>
              </w:rPr>
            </w:pPr>
          </w:p>
        </w:tc>
      </w:tr>
      <w:tr w:rsidR="00222C91" w14:paraId="5DC50655" w14:textId="77777777" w:rsidTr="004803C2">
        <w:trPr>
          <w:trHeight w:val="330"/>
        </w:trPr>
        <w:tc>
          <w:tcPr>
            <w:tcW w:w="3640" w:type="dxa"/>
            <w:shd w:val="clear" w:color="auto" w:fill="auto"/>
            <w:tcMar>
              <w:top w:w="0" w:type="dxa"/>
              <w:left w:w="70" w:type="dxa"/>
              <w:bottom w:w="0" w:type="dxa"/>
              <w:right w:w="70" w:type="dxa"/>
            </w:tcMar>
            <w:vAlign w:val="center"/>
          </w:tcPr>
          <w:p w14:paraId="3C6D77B1" w14:textId="1F943A85" w:rsidR="00222C91" w:rsidRDefault="00222C91" w:rsidP="004803C2">
            <w:pPr>
              <w:pStyle w:val="Standard"/>
              <w:rPr>
                <w:rFonts w:ascii="Arial" w:hAnsi="Arial" w:cs="Arial"/>
                <w:sz w:val="20"/>
                <w:szCs w:val="20"/>
              </w:rPr>
            </w:pPr>
            <w:r>
              <w:rPr>
                <w:rFonts w:ascii="Arial" w:hAnsi="Arial" w:cs="Arial"/>
                <w:sz w:val="20"/>
                <w:szCs w:val="20"/>
              </w:rPr>
              <w:t>IČ/</w:t>
            </w:r>
            <w:r w:rsidR="00B212AA">
              <w:rPr>
                <w:rFonts w:ascii="Arial" w:hAnsi="Arial" w:cs="Arial"/>
                <w:sz w:val="20"/>
                <w:szCs w:val="20"/>
              </w:rPr>
              <w:t>rodné číslo</w:t>
            </w:r>
            <w:r>
              <w:rPr>
                <w:rFonts w:ascii="Arial" w:hAnsi="Arial" w:cs="Arial"/>
                <w:sz w:val="20"/>
                <w:szCs w:val="20"/>
              </w:rPr>
              <w:t>:</w:t>
            </w:r>
          </w:p>
        </w:tc>
        <w:tc>
          <w:tcPr>
            <w:tcW w:w="5140" w:type="dxa"/>
            <w:shd w:val="clear" w:color="auto" w:fill="F2F2F2"/>
            <w:tcMar>
              <w:top w:w="0" w:type="dxa"/>
              <w:left w:w="70" w:type="dxa"/>
              <w:bottom w:w="0" w:type="dxa"/>
              <w:right w:w="70" w:type="dxa"/>
            </w:tcMar>
            <w:vAlign w:val="center"/>
          </w:tcPr>
          <w:p w14:paraId="4E95A418" w14:textId="4FCA722F" w:rsidR="00222C91" w:rsidRDefault="00222C91" w:rsidP="004803C2">
            <w:pPr>
              <w:pStyle w:val="Standard"/>
            </w:pPr>
          </w:p>
        </w:tc>
      </w:tr>
      <w:tr w:rsidR="00222C91" w14:paraId="2A1E23C9" w14:textId="77777777" w:rsidTr="004803C2">
        <w:trPr>
          <w:trHeight w:val="330"/>
        </w:trPr>
        <w:tc>
          <w:tcPr>
            <w:tcW w:w="3640" w:type="dxa"/>
            <w:shd w:val="clear" w:color="auto" w:fill="auto"/>
            <w:tcMar>
              <w:top w:w="0" w:type="dxa"/>
              <w:left w:w="70" w:type="dxa"/>
              <w:bottom w:w="0" w:type="dxa"/>
              <w:right w:w="70" w:type="dxa"/>
            </w:tcMar>
            <w:vAlign w:val="center"/>
          </w:tcPr>
          <w:p w14:paraId="6A90CE02" w14:textId="77777777" w:rsidR="00222C91" w:rsidRDefault="00222C91" w:rsidP="004803C2">
            <w:pPr>
              <w:pStyle w:val="Standard"/>
              <w:rPr>
                <w:rFonts w:ascii="Arial" w:hAnsi="Arial" w:cs="Arial"/>
                <w:sz w:val="20"/>
                <w:szCs w:val="20"/>
              </w:rPr>
            </w:pPr>
            <w:proofErr w:type="gramStart"/>
            <w:r>
              <w:rPr>
                <w:rFonts w:ascii="Arial" w:hAnsi="Arial" w:cs="Arial"/>
                <w:sz w:val="20"/>
                <w:szCs w:val="20"/>
              </w:rPr>
              <w:t>DIČ ,</w:t>
            </w:r>
            <w:proofErr w:type="gramEnd"/>
            <w:r>
              <w:rPr>
                <w:rFonts w:ascii="Arial" w:hAnsi="Arial" w:cs="Arial"/>
                <w:sz w:val="20"/>
                <w:szCs w:val="20"/>
              </w:rPr>
              <w:t xml:space="preserve"> je-li plátcem DPH</w:t>
            </w:r>
          </w:p>
        </w:tc>
        <w:tc>
          <w:tcPr>
            <w:tcW w:w="5140" w:type="dxa"/>
            <w:shd w:val="clear" w:color="auto" w:fill="F2F2F2"/>
            <w:tcMar>
              <w:top w:w="0" w:type="dxa"/>
              <w:left w:w="70" w:type="dxa"/>
              <w:bottom w:w="0" w:type="dxa"/>
              <w:right w:w="70" w:type="dxa"/>
            </w:tcMar>
            <w:vAlign w:val="center"/>
          </w:tcPr>
          <w:p w14:paraId="503C087B" w14:textId="77777777" w:rsidR="00222C91" w:rsidRDefault="00222C91" w:rsidP="004803C2">
            <w:pPr>
              <w:pStyle w:val="Standard"/>
              <w:rPr>
                <w:rFonts w:ascii="Arial" w:hAnsi="Arial" w:cs="Arial"/>
                <w:sz w:val="20"/>
                <w:szCs w:val="20"/>
              </w:rPr>
            </w:pPr>
            <w:r>
              <w:rPr>
                <w:rFonts w:ascii="Arial" w:hAnsi="Arial" w:cs="Arial"/>
                <w:sz w:val="20"/>
                <w:szCs w:val="20"/>
              </w:rPr>
              <w:t>……</w:t>
            </w:r>
          </w:p>
        </w:tc>
      </w:tr>
      <w:tr w:rsidR="00222C91" w14:paraId="54719BBF" w14:textId="77777777" w:rsidTr="004803C2">
        <w:trPr>
          <w:trHeight w:val="330"/>
        </w:trPr>
        <w:tc>
          <w:tcPr>
            <w:tcW w:w="3640" w:type="dxa"/>
            <w:shd w:val="clear" w:color="auto" w:fill="auto"/>
            <w:tcMar>
              <w:top w:w="0" w:type="dxa"/>
              <w:left w:w="70" w:type="dxa"/>
              <w:bottom w:w="0" w:type="dxa"/>
              <w:right w:w="70" w:type="dxa"/>
            </w:tcMar>
            <w:vAlign w:val="center"/>
          </w:tcPr>
          <w:p w14:paraId="614FAC56" w14:textId="77777777" w:rsidR="00222C91" w:rsidRDefault="00222C91" w:rsidP="004803C2">
            <w:pPr>
              <w:pStyle w:val="Standard"/>
              <w:rPr>
                <w:rFonts w:ascii="Arial" w:hAnsi="Arial" w:cs="Arial"/>
                <w:i/>
                <w:iCs/>
                <w:sz w:val="20"/>
                <w:szCs w:val="20"/>
              </w:rPr>
            </w:pPr>
            <w:r>
              <w:rPr>
                <w:rFonts w:ascii="Arial" w:hAnsi="Arial" w:cs="Arial"/>
                <w:i/>
                <w:iCs/>
                <w:sz w:val="20"/>
                <w:szCs w:val="20"/>
              </w:rPr>
              <w:t>kontaktní údaje</w:t>
            </w:r>
          </w:p>
        </w:tc>
        <w:tc>
          <w:tcPr>
            <w:tcW w:w="5140" w:type="dxa"/>
            <w:shd w:val="clear" w:color="auto" w:fill="F2F2F2"/>
            <w:tcMar>
              <w:top w:w="0" w:type="dxa"/>
              <w:left w:w="70" w:type="dxa"/>
              <w:bottom w:w="0" w:type="dxa"/>
              <w:right w:w="70" w:type="dxa"/>
            </w:tcMar>
            <w:vAlign w:val="center"/>
          </w:tcPr>
          <w:p w14:paraId="489342AC" w14:textId="77777777" w:rsidR="00222C91" w:rsidRDefault="00222C91" w:rsidP="004803C2">
            <w:pPr>
              <w:pStyle w:val="Standard"/>
              <w:rPr>
                <w:rFonts w:ascii="Arial" w:hAnsi="Arial" w:cs="Arial"/>
                <w:sz w:val="20"/>
                <w:szCs w:val="20"/>
              </w:rPr>
            </w:pPr>
            <w:r>
              <w:rPr>
                <w:rFonts w:ascii="Arial" w:hAnsi="Arial" w:cs="Arial"/>
                <w:sz w:val="20"/>
                <w:szCs w:val="20"/>
              </w:rPr>
              <w:t> </w:t>
            </w:r>
          </w:p>
        </w:tc>
      </w:tr>
      <w:tr w:rsidR="00222C91" w14:paraId="12090B14" w14:textId="77777777" w:rsidTr="004803C2">
        <w:trPr>
          <w:trHeight w:val="330"/>
        </w:trPr>
        <w:tc>
          <w:tcPr>
            <w:tcW w:w="3640" w:type="dxa"/>
            <w:shd w:val="clear" w:color="auto" w:fill="auto"/>
            <w:tcMar>
              <w:top w:w="0" w:type="dxa"/>
              <w:left w:w="70" w:type="dxa"/>
              <w:bottom w:w="0" w:type="dxa"/>
              <w:right w:w="70" w:type="dxa"/>
            </w:tcMar>
            <w:vAlign w:val="center"/>
          </w:tcPr>
          <w:p w14:paraId="2570D15E" w14:textId="77777777" w:rsidR="00222C91" w:rsidRDefault="00222C91" w:rsidP="004803C2">
            <w:pPr>
              <w:pStyle w:val="Standard"/>
              <w:rPr>
                <w:rFonts w:ascii="Arial" w:hAnsi="Arial" w:cs="Arial"/>
                <w:sz w:val="20"/>
                <w:szCs w:val="20"/>
              </w:rPr>
            </w:pPr>
            <w:r>
              <w:rPr>
                <w:rFonts w:ascii="Arial" w:hAnsi="Arial" w:cs="Arial"/>
                <w:sz w:val="20"/>
                <w:szCs w:val="20"/>
              </w:rPr>
              <w:t>tel.:</w:t>
            </w:r>
          </w:p>
        </w:tc>
        <w:tc>
          <w:tcPr>
            <w:tcW w:w="5140" w:type="dxa"/>
            <w:shd w:val="clear" w:color="auto" w:fill="F2F2F2"/>
            <w:tcMar>
              <w:top w:w="0" w:type="dxa"/>
              <w:left w:w="70" w:type="dxa"/>
              <w:bottom w:w="0" w:type="dxa"/>
              <w:right w:w="70" w:type="dxa"/>
            </w:tcMar>
            <w:vAlign w:val="center"/>
          </w:tcPr>
          <w:p w14:paraId="741CDAF6" w14:textId="77777777" w:rsidR="00222C91" w:rsidRDefault="00222C91" w:rsidP="004803C2">
            <w:pPr>
              <w:pStyle w:val="Standard"/>
              <w:rPr>
                <w:rFonts w:ascii="Arial" w:hAnsi="Arial" w:cs="Arial"/>
                <w:sz w:val="20"/>
                <w:szCs w:val="20"/>
              </w:rPr>
            </w:pPr>
            <w:r>
              <w:rPr>
                <w:rFonts w:ascii="Arial" w:hAnsi="Arial" w:cs="Arial"/>
                <w:sz w:val="20"/>
                <w:szCs w:val="20"/>
              </w:rPr>
              <w:t>…...</w:t>
            </w:r>
          </w:p>
        </w:tc>
      </w:tr>
      <w:tr w:rsidR="00222C91" w14:paraId="1A3E3754" w14:textId="77777777" w:rsidTr="004803C2">
        <w:trPr>
          <w:trHeight w:val="330"/>
        </w:trPr>
        <w:tc>
          <w:tcPr>
            <w:tcW w:w="3640" w:type="dxa"/>
            <w:shd w:val="clear" w:color="auto" w:fill="auto"/>
            <w:tcMar>
              <w:top w:w="0" w:type="dxa"/>
              <w:left w:w="70" w:type="dxa"/>
              <w:bottom w:w="0" w:type="dxa"/>
              <w:right w:w="70" w:type="dxa"/>
            </w:tcMar>
            <w:vAlign w:val="center"/>
          </w:tcPr>
          <w:p w14:paraId="7FFAAD8B" w14:textId="77777777" w:rsidR="00222C91" w:rsidRDefault="00222C91" w:rsidP="004803C2">
            <w:pPr>
              <w:pStyle w:val="Standard"/>
              <w:rPr>
                <w:rFonts w:ascii="Arial" w:hAnsi="Arial" w:cs="Arial"/>
                <w:sz w:val="20"/>
                <w:szCs w:val="20"/>
              </w:rPr>
            </w:pPr>
            <w:r>
              <w:rPr>
                <w:rFonts w:ascii="Arial" w:hAnsi="Arial" w:cs="Arial"/>
                <w:sz w:val="20"/>
                <w:szCs w:val="20"/>
              </w:rPr>
              <w:t>E-mail</w:t>
            </w:r>
          </w:p>
        </w:tc>
        <w:tc>
          <w:tcPr>
            <w:tcW w:w="5140" w:type="dxa"/>
            <w:shd w:val="clear" w:color="auto" w:fill="F2F2F2"/>
            <w:tcMar>
              <w:top w:w="0" w:type="dxa"/>
              <w:left w:w="70" w:type="dxa"/>
              <w:bottom w:w="0" w:type="dxa"/>
              <w:right w:w="70" w:type="dxa"/>
            </w:tcMar>
            <w:vAlign w:val="center"/>
          </w:tcPr>
          <w:p w14:paraId="4EE09EF0" w14:textId="77777777" w:rsidR="00222C91" w:rsidRDefault="00222C91" w:rsidP="004803C2">
            <w:pPr>
              <w:pStyle w:val="Standard"/>
              <w:rPr>
                <w:rFonts w:ascii="Arial" w:hAnsi="Arial" w:cs="Arial"/>
                <w:sz w:val="20"/>
                <w:szCs w:val="20"/>
              </w:rPr>
            </w:pPr>
            <w:r>
              <w:rPr>
                <w:rFonts w:ascii="Arial" w:hAnsi="Arial" w:cs="Arial"/>
                <w:sz w:val="20"/>
                <w:szCs w:val="20"/>
              </w:rPr>
              <w:t>…...</w:t>
            </w:r>
          </w:p>
        </w:tc>
      </w:tr>
      <w:tr w:rsidR="00222C91" w14:paraId="3058078D" w14:textId="77777777" w:rsidTr="004803C2">
        <w:trPr>
          <w:trHeight w:val="330"/>
        </w:trPr>
        <w:tc>
          <w:tcPr>
            <w:tcW w:w="3640" w:type="dxa"/>
            <w:shd w:val="clear" w:color="auto" w:fill="auto"/>
            <w:tcMar>
              <w:top w:w="0" w:type="dxa"/>
              <w:left w:w="70" w:type="dxa"/>
              <w:bottom w:w="0" w:type="dxa"/>
              <w:right w:w="70" w:type="dxa"/>
            </w:tcMar>
            <w:vAlign w:val="center"/>
          </w:tcPr>
          <w:p w14:paraId="5FDD58B2" w14:textId="77777777" w:rsidR="00222C91" w:rsidRDefault="00222C91" w:rsidP="004803C2">
            <w:pPr>
              <w:pStyle w:val="Standard"/>
              <w:rPr>
                <w:rFonts w:ascii="Arial" w:hAnsi="Arial" w:cs="Arial"/>
                <w:sz w:val="20"/>
                <w:szCs w:val="20"/>
              </w:rPr>
            </w:pPr>
            <w:r>
              <w:rPr>
                <w:rFonts w:ascii="Arial" w:hAnsi="Arial" w:cs="Arial"/>
                <w:sz w:val="20"/>
                <w:szCs w:val="20"/>
              </w:rPr>
              <w:t>bankovní spojení:</w:t>
            </w:r>
          </w:p>
        </w:tc>
        <w:tc>
          <w:tcPr>
            <w:tcW w:w="5140" w:type="dxa"/>
            <w:shd w:val="clear" w:color="auto" w:fill="F2F2F2"/>
            <w:tcMar>
              <w:top w:w="0" w:type="dxa"/>
              <w:left w:w="70" w:type="dxa"/>
              <w:bottom w:w="0" w:type="dxa"/>
              <w:right w:w="70" w:type="dxa"/>
            </w:tcMar>
            <w:vAlign w:val="center"/>
          </w:tcPr>
          <w:p w14:paraId="49A093EF" w14:textId="722F1D01" w:rsidR="00222C91" w:rsidRDefault="00222C91" w:rsidP="004803C2">
            <w:pPr>
              <w:pStyle w:val="Standard"/>
            </w:pPr>
          </w:p>
        </w:tc>
      </w:tr>
      <w:tr w:rsidR="00222C91" w14:paraId="5F92188C" w14:textId="77777777" w:rsidTr="004803C2">
        <w:trPr>
          <w:trHeight w:val="330"/>
        </w:trPr>
        <w:tc>
          <w:tcPr>
            <w:tcW w:w="3640" w:type="dxa"/>
            <w:shd w:val="clear" w:color="auto" w:fill="auto"/>
            <w:tcMar>
              <w:top w:w="0" w:type="dxa"/>
              <w:left w:w="70" w:type="dxa"/>
              <w:bottom w:w="0" w:type="dxa"/>
              <w:right w:w="70" w:type="dxa"/>
            </w:tcMar>
            <w:vAlign w:val="center"/>
          </w:tcPr>
          <w:p w14:paraId="3C2669E4" w14:textId="77777777" w:rsidR="00222C91" w:rsidRDefault="00222C91" w:rsidP="004803C2">
            <w:pPr>
              <w:pStyle w:val="Standard"/>
              <w:rPr>
                <w:rFonts w:ascii="Arial" w:hAnsi="Arial" w:cs="Arial"/>
                <w:sz w:val="20"/>
                <w:szCs w:val="20"/>
              </w:rPr>
            </w:pPr>
            <w:r>
              <w:rPr>
                <w:rFonts w:ascii="Arial" w:hAnsi="Arial" w:cs="Arial"/>
                <w:sz w:val="20"/>
                <w:szCs w:val="20"/>
              </w:rPr>
              <w:t>číslo účtu:</w:t>
            </w:r>
          </w:p>
        </w:tc>
        <w:tc>
          <w:tcPr>
            <w:tcW w:w="5140" w:type="dxa"/>
            <w:shd w:val="clear" w:color="auto" w:fill="F2F2F2"/>
            <w:tcMar>
              <w:top w:w="0" w:type="dxa"/>
              <w:left w:w="70" w:type="dxa"/>
              <w:bottom w:w="0" w:type="dxa"/>
              <w:right w:w="70" w:type="dxa"/>
            </w:tcMar>
            <w:vAlign w:val="center"/>
          </w:tcPr>
          <w:p w14:paraId="28B9161D" w14:textId="77777777" w:rsidR="00222C91" w:rsidRDefault="00222C91" w:rsidP="004803C2">
            <w:pPr>
              <w:pStyle w:val="Standard"/>
              <w:rPr>
                <w:rFonts w:ascii="Arial" w:hAnsi="Arial" w:cs="Arial"/>
                <w:sz w:val="20"/>
                <w:szCs w:val="20"/>
              </w:rPr>
            </w:pPr>
            <w:r>
              <w:rPr>
                <w:rFonts w:ascii="Arial" w:hAnsi="Arial" w:cs="Arial"/>
                <w:sz w:val="20"/>
                <w:szCs w:val="20"/>
              </w:rPr>
              <w:t>…...</w:t>
            </w:r>
          </w:p>
        </w:tc>
      </w:tr>
      <w:tr w:rsidR="00222C91" w14:paraId="30278D00" w14:textId="77777777" w:rsidTr="004803C2">
        <w:trPr>
          <w:trHeight w:val="330"/>
        </w:trPr>
        <w:tc>
          <w:tcPr>
            <w:tcW w:w="3640" w:type="dxa"/>
            <w:shd w:val="clear" w:color="auto" w:fill="auto"/>
            <w:tcMar>
              <w:top w:w="0" w:type="dxa"/>
              <w:left w:w="70" w:type="dxa"/>
              <w:bottom w:w="0" w:type="dxa"/>
              <w:right w:w="70" w:type="dxa"/>
            </w:tcMar>
            <w:vAlign w:val="center"/>
          </w:tcPr>
          <w:p w14:paraId="02C48DAD" w14:textId="77777777" w:rsidR="00222C91" w:rsidRDefault="00222C91" w:rsidP="004803C2">
            <w:pPr>
              <w:pStyle w:val="Standard"/>
              <w:rPr>
                <w:rFonts w:ascii="Arial" w:hAnsi="Arial" w:cs="Arial"/>
                <w:color w:val="C9211E"/>
                <w:sz w:val="20"/>
                <w:szCs w:val="20"/>
              </w:rPr>
            </w:pPr>
            <w:r w:rsidRPr="00B212AA">
              <w:rPr>
                <w:rFonts w:ascii="Arial" w:hAnsi="Arial" w:cs="Arial"/>
                <w:sz w:val="20"/>
                <w:szCs w:val="20"/>
              </w:rPr>
              <w:t>Souhlas s elektronickou fakturací na výše uvedený e-mail</w:t>
            </w:r>
          </w:p>
        </w:tc>
        <w:tc>
          <w:tcPr>
            <w:tcW w:w="5140" w:type="dxa"/>
            <w:shd w:val="clear" w:color="auto" w:fill="F2F2F2"/>
            <w:tcMar>
              <w:top w:w="0" w:type="dxa"/>
              <w:left w:w="70" w:type="dxa"/>
              <w:bottom w:w="0" w:type="dxa"/>
              <w:right w:w="70" w:type="dxa"/>
            </w:tcMar>
            <w:vAlign w:val="center"/>
          </w:tcPr>
          <w:p w14:paraId="497BDF05" w14:textId="77777777" w:rsidR="00222C91" w:rsidRDefault="00222C91" w:rsidP="004803C2">
            <w:pPr>
              <w:pStyle w:val="Standard"/>
              <w:rPr>
                <w:rFonts w:ascii="Arial" w:hAnsi="Arial" w:cs="Arial"/>
                <w:sz w:val="20"/>
                <w:szCs w:val="20"/>
              </w:rPr>
            </w:pPr>
          </w:p>
        </w:tc>
      </w:tr>
      <w:tr w:rsidR="00222C91" w14:paraId="44F20D03" w14:textId="77777777" w:rsidTr="004803C2">
        <w:trPr>
          <w:trHeight w:val="165"/>
        </w:trPr>
        <w:tc>
          <w:tcPr>
            <w:tcW w:w="3640" w:type="dxa"/>
            <w:shd w:val="clear" w:color="auto" w:fill="auto"/>
            <w:tcMar>
              <w:top w:w="0" w:type="dxa"/>
              <w:left w:w="70" w:type="dxa"/>
              <w:bottom w:w="0" w:type="dxa"/>
              <w:right w:w="70" w:type="dxa"/>
            </w:tcMar>
            <w:vAlign w:val="center"/>
          </w:tcPr>
          <w:p w14:paraId="7858FCBB" w14:textId="77777777" w:rsidR="00222C91" w:rsidRDefault="00222C91" w:rsidP="004803C2">
            <w:pPr>
              <w:pStyle w:val="Standard"/>
              <w:snapToGrid w:val="0"/>
              <w:rPr>
                <w:rFonts w:ascii="Arial" w:hAnsi="Arial" w:cs="Arial"/>
                <w:sz w:val="20"/>
                <w:szCs w:val="20"/>
              </w:rPr>
            </w:pPr>
          </w:p>
        </w:tc>
        <w:tc>
          <w:tcPr>
            <w:tcW w:w="5140" w:type="dxa"/>
            <w:shd w:val="clear" w:color="auto" w:fill="auto"/>
            <w:tcMar>
              <w:top w:w="0" w:type="dxa"/>
              <w:left w:w="70" w:type="dxa"/>
              <w:bottom w:w="0" w:type="dxa"/>
              <w:right w:w="70" w:type="dxa"/>
            </w:tcMar>
            <w:vAlign w:val="center"/>
          </w:tcPr>
          <w:p w14:paraId="08E499EF" w14:textId="77777777" w:rsidR="00222C91" w:rsidRDefault="00222C91" w:rsidP="004803C2">
            <w:pPr>
              <w:pStyle w:val="Standard"/>
              <w:snapToGrid w:val="0"/>
              <w:rPr>
                <w:rFonts w:ascii="Arial" w:hAnsi="Arial" w:cs="Arial"/>
                <w:sz w:val="20"/>
                <w:szCs w:val="20"/>
              </w:rPr>
            </w:pPr>
          </w:p>
        </w:tc>
      </w:tr>
      <w:tr w:rsidR="00222C91" w14:paraId="70EF6D42" w14:textId="77777777" w:rsidTr="004803C2">
        <w:trPr>
          <w:trHeight w:val="330"/>
        </w:trPr>
        <w:tc>
          <w:tcPr>
            <w:tcW w:w="8780" w:type="dxa"/>
            <w:gridSpan w:val="2"/>
            <w:shd w:val="clear" w:color="auto" w:fill="auto"/>
            <w:tcMar>
              <w:top w:w="0" w:type="dxa"/>
              <w:left w:w="70" w:type="dxa"/>
              <w:bottom w:w="0" w:type="dxa"/>
              <w:right w:w="70" w:type="dxa"/>
            </w:tcMar>
            <w:vAlign w:val="bottom"/>
          </w:tcPr>
          <w:p w14:paraId="14EA05DB" w14:textId="77777777" w:rsidR="00222C91" w:rsidRDefault="00222C91" w:rsidP="004803C2">
            <w:pPr>
              <w:pStyle w:val="Standard"/>
              <w:jc w:val="center"/>
            </w:pPr>
            <w:r>
              <w:rPr>
                <w:rFonts w:ascii="Arial" w:hAnsi="Arial" w:cs="Arial"/>
                <w:color w:val="000000"/>
                <w:sz w:val="20"/>
                <w:szCs w:val="20"/>
              </w:rPr>
              <w:t>(</w:t>
            </w:r>
            <w:r>
              <w:rPr>
                <w:rFonts w:ascii="Arial" w:hAnsi="Arial" w:cs="Arial"/>
                <w:b/>
                <w:color w:val="000000"/>
                <w:sz w:val="20"/>
                <w:szCs w:val="20"/>
              </w:rPr>
              <w:t>dále jen „Odběratel“</w:t>
            </w:r>
            <w:r>
              <w:rPr>
                <w:rFonts w:ascii="Arial" w:hAnsi="Arial" w:cs="Arial"/>
                <w:color w:val="000000"/>
                <w:sz w:val="20"/>
                <w:szCs w:val="20"/>
              </w:rPr>
              <w:t>)</w:t>
            </w:r>
          </w:p>
        </w:tc>
      </w:tr>
    </w:tbl>
    <w:p w14:paraId="2C3F80DA" w14:textId="77777777" w:rsidR="00222C91" w:rsidRDefault="00222C91" w:rsidP="00222C91">
      <w:pPr>
        <w:pStyle w:val="Heading"/>
        <w:tabs>
          <w:tab w:val="left" w:pos="426"/>
          <w:tab w:val="left" w:pos="2410"/>
        </w:tabs>
        <w:spacing w:before="120"/>
        <w:jc w:val="both"/>
        <w:rPr>
          <w:rFonts w:ascii="Arial" w:hAnsi="Arial" w:cs="Arial"/>
          <w:b w:val="0"/>
          <w:bCs w:val="0"/>
          <w:i/>
          <w:sz w:val="20"/>
          <w:szCs w:val="20"/>
        </w:rPr>
      </w:pPr>
    </w:p>
    <w:p w14:paraId="1B3EF90C" w14:textId="77777777" w:rsidR="00222C91" w:rsidRDefault="00222C91" w:rsidP="00222C91">
      <w:pPr>
        <w:pStyle w:val="Heading"/>
        <w:tabs>
          <w:tab w:val="left" w:pos="426"/>
          <w:tab w:val="left" w:pos="2410"/>
        </w:tabs>
        <w:spacing w:before="120"/>
        <w:jc w:val="both"/>
        <w:rPr>
          <w:rFonts w:ascii="Arial" w:hAnsi="Arial" w:cs="Arial"/>
          <w:b w:val="0"/>
          <w:bCs w:val="0"/>
          <w:i/>
          <w:sz w:val="20"/>
          <w:szCs w:val="20"/>
        </w:rPr>
      </w:pPr>
      <w:r>
        <w:rPr>
          <w:rFonts w:ascii="Arial" w:hAnsi="Arial" w:cs="Arial"/>
          <w:b w:val="0"/>
          <w:bCs w:val="0"/>
          <w:i/>
          <w:sz w:val="20"/>
          <w:szCs w:val="20"/>
        </w:rPr>
        <w:t>Provozovatel a Odběratel budou dále společně označovány jako „Smluvní strany“, samostatně pak každý jako „Smluvní strana“.</w:t>
      </w:r>
    </w:p>
    <w:p w14:paraId="59E510A2" w14:textId="77777777" w:rsidR="00222C91" w:rsidRDefault="00222C91" w:rsidP="00222C91">
      <w:pPr>
        <w:pStyle w:val="l"/>
        <w:pageBreakBefore/>
        <w:numPr>
          <w:ilvl w:val="0"/>
          <w:numId w:val="8"/>
        </w:numPr>
        <w:tabs>
          <w:tab w:val="clear" w:pos="3119"/>
          <w:tab w:val="clear" w:pos="4536"/>
          <w:tab w:val="left" w:pos="1644"/>
          <w:tab w:val="left" w:pos="4196"/>
          <w:tab w:val="left" w:pos="5613"/>
        </w:tabs>
        <w:spacing w:after="120"/>
        <w:ind w:left="1077"/>
        <w:rPr>
          <w:rFonts w:ascii="Arial" w:hAnsi="Arial" w:cs="Arial"/>
          <w:szCs w:val="20"/>
        </w:rPr>
      </w:pPr>
      <w:r>
        <w:rPr>
          <w:rFonts w:ascii="Arial" w:hAnsi="Arial" w:cs="Arial"/>
          <w:szCs w:val="20"/>
        </w:rPr>
        <w:lastRenderedPageBreak/>
        <w:t>Předmět smlouvy</w:t>
      </w:r>
    </w:p>
    <w:p w14:paraId="43BBF76F" w14:textId="77777777" w:rsidR="00222C91" w:rsidRDefault="00222C91" w:rsidP="00222C91">
      <w:pPr>
        <w:pStyle w:val="Odstavec"/>
        <w:numPr>
          <w:ilvl w:val="0"/>
          <w:numId w:val="9"/>
        </w:numPr>
        <w:spacing w:before="120"/>
        <w:ind w:left="284" w:hanging="284"/>
      </w:pPr>
      <w:r>
        <w:rPr>
          <w:rFonts w:ascii="Arial" w:hAnsi="Arial" w:cs="Arial"/>
          <w:b/>
          <w:szCs w:val="20"/>
        </w:rPr>
        <w:t>Předmětem této smlouvy je úprava vztahů, práv a povinností mezi Provozovatelem a Odběratelem při</w:t>
      </w:r>
      <w:r>
        <w:t xml:space="preserve"> odvádění odpadních vod.</w:t>
      </w:r>
    </w:p>
    <w:tbl>
      <w:tblPr>
        <w:tblW w:w="5000" w:type="pct"/>
        <w:tblInd w:w="284" w:type="dxa"/>
        <w:tblLayout w:type="fixed"/>
        <w:tblCellMar>
          <w:left w:w="10" w:type="dxa"/>
          <w:right w:w="10" w:type="dxa"/>
        </w:tblCellMar>
        <w:tblLook w:val="0000" w:firstRow="0" w:lastRow="0" w:firstColumn="0" w:lastColumn="0" w:noHBand="0" w:noVBand="0"/>
      </w:tblPr>
      <w:tblGrid>
        <w:gridCol w:w="3221"/>
        <w:gridCol w:w="5849"/>
      </w:tblGrid>
      <w:tr w:rsidR="00222C91" w14:paraId="539A694E" w14:textId="77777777" w:rsidTr="004803C2">
        <w:trPr>
          <w:trHeight w:val="595"/>
        </w:trPr>
        <w:tc>
          <w:tcPr>
            <w:tcW w:w="3221" w:type="dxa"/>
            <w:shd w:val="clear" w:color="auto" w:fill="auto"/>
            <w:tcMar>
              <w:top w:w="0" w:type="dxa"/>
              <w:left w:w="70" w:type="dxa"/>
              <w:bottom w:w="0" w:type="dxa"/>
              <w:right w:w="70" w:type="dxa"/>
            </w:tcMar>
            <w:vAlign w:val="center"/>
          </w:tcPr>
          <w:p w14:paraId="1D103C56" w14:textId="77777777" w:rsidR="00222C91" w:rsidRDefault="00222C91" w:rsidP="004803C2">
            <w:pPr>
              <w:pStyle w:val="Standard"/>
              <w:rPr>
                <w:rFonts w:ascii="Arial" w:hAnsi="Arial" w:cs="Arial"/>
                <w:color w:val="000000"/>
                <w:sz w:val="20"/>
                <w:szCs w:val="20"/>
              </w:rPr>
            </w:pPr>
            <w:r>
              <w:rPr>
                <w:rFonts w:ascii="Arial" w:hAnsi="Arial" w:cs="Arial"/>
                <w:color w:val="000000"/>
                <w:sz w:val="20"/>
                <w:szCs w:val="20"/>
              </w:rPr>
              <w:t>Účel odvádění odpadních vod:</w:t>
            </w:r>
          </w:p>
        </w:tc>
        <w:tc>
          <w:tcPr>
            <w:tcW w:w="5849" w:type="dxa"/>
            <w:shd w:val="clear" w:color="auto" w:fill="auto"/>
            <w:tcMar>
              <w:top w:w="0" w:type="dxa"/>
              <w:left w:w="70" w:type="dxa"/>
              <w:bottom w:w="0" w:type="dxa"/>
              <w:right w:w="70" w:type="dxa"/>
            </w:tcMar>
            <w:vAlign w:val="center"/>
          </w:tcPr>
          <w:p w14:paraId="12E76F02" w14:textId="77777777" w:rsidR="00222C91" w:rsidRDefault="00222C91" w:rsidP="004803C2">
            <w:pPr>
              <w:pStyle w:val="Standard"/>
              <w:rPr>
                <w:rFonts w:ascii="Arial" w:hAnsi="Arial" w:cs="Arial"/>
                <w:color w:val="000000"/>
                <w:sz w:val="20"/>
                <w:szCs w:val="20"/>
              </w:rPr>
            </w:pPr>
            <w:r>
              <w:rPr>
                <w:rFonts w:ascii="Arial" w:hAnsi="Arial" w:cs="Arial"/>
                <w:color w:val="000000"/>
                <w:sz w:val="20"/>
                <w:szCs w:val="20"/>
              </w:rPr>
              <w:t>likvidace odpadních vod</w:t>
            </w:r>
          </w:p>
        </w:tc>
      </w:tr>
      <w:tr w:rsidR="00222C91" w14:paraId="7CA45600" w14:textId="77777777" w:rsidTr="004803C2">
        <w:trPr>
          <w:trHeight w:val="702"/>
        </w:trPr>
        <w:tc>
          <w:tcPr>
            <w:tcW w:w="3221" w:type="dxa"/>
            <w:shd w:val="clear" w:color="auto" w:fill="auto"/>
            <w:tcMar>
              <w:top w:w="0" w:type="dxa"/>
              <w:left w:w="70" w:type="dxa"/>
              <w:bottom w:w="0" w:type="dxa"/>
              <w:right w:w="70" w:type="dxa"/>
            </w:tcMar>
            <w:vAlign w:val="center"/>
          </w:tcPr>
          <w:p w14:paraId="65C6BD69" w14:textId="77777777" w:rsidR="00222C91" w:rsidRDefault="00222C91" w:rsidP="004803C2">
            <w:pPr>
              <w:pStyle w:val="Standard"/>
            </w:pPr>
            <w:r>
              <w:rPr>
                <w:rFonts w:ascii="Arial" w:hAnsi="Arial" w:cs="Arial"/>
                <w:color w:val="000000"/>
                <w:sz w:val="20"/>
                <w:szCs w:val="20"/>
              </w:rPr>
              <w:t>Vlastník připojené stavby/pozemku</w:t>
            </w:r>
            <w:r>
              <w:rPr>
                <w:rFonts w:ascii="Arial" w:hAnsi="Arial" w:cs="Arial"/>
                <w:color w:val="000000"/>
                <w:sz w:val="28"/>
                <w:szCs w:val="28"/>
              </w:rPr>
              <w:t>*</w:t>
            </w:r>
            <w:r>
              <w:rPr>
                <w:rFonts w:ascii="Arial" w:hAnsi="Arial" w:cs="Arial"/>
                <w:color w:val="000000"/>
                <w:sz w:val="20"/>
                <w:szCs w:val="20"/>
              </w:rPr>
              <w:t>:</w:t>
            </w:r>
          </w:p>
        </w:tc>
        <w:tc>
          <w:tcPr>
            <w:tcW w:w="5849" w:type="dxa"/>
            <w:shd w:val="clear" w:color="auto" w:fill="auto"/>
            <w:tcMar>
              <w:top w:w="0" w:type="dxa"/>
              <w:left w:w="70" w:type="dxa"/>
              <w:bottom w:w="0" w:type="dxa"/>
              <w:right w:w="70" w:type="dxa"/>
            </w:tcMar>
            <w:vAlign w:val="center"/>
          </w:tcPr>
          <w:p w14:paraId="145D4A73" w14:textId="77777777" w:rsidR="00222C91" w:rsidRDefault="00222C91" w:rsidP="004803C2">
            <w:pPr>
              <w:pStyle w:val="Standard"/>
              <w:snapToGrid w:val="0"/>
              <w:rPr>
                <w:rFonts w:ascii="Arial" w:hAnsi="Arial" w:cs="Arial"/>
                <w:color w:val="000000"/>
                <w:sz w:val="20"/>
                <w:szCs w:val="20"/>
              </w:rPr>
            </w:pPr>
          </w:p>
          <w:p w14:paraId="59FDE76E" w14:textId="77777777" w:rsidR="00222C91" w:rsidRDefault="00222C91" w:rsidP="004803C2">
            <w:pPr>
              <w:pStyle w:val="Standard"/>
              <w:rPr>
                <w:rFonts w:ascii="Arial" w:hAnsi="Arial" w:cs="Arial"/>
                <w:color w:val="000000"/>
                <w:sz w:val="20"/>
                <w:szCs w:val="20"/>
              </w:rPr>
            </w:pPr>
            <w:r>
              <w:rPr>
                <w:rFonts w:ascii="Arial" w:hAnsi="Arial" w:cs="Arial"/>
                <w:color w:val="000000"/>
                <w:sz w:val="20"/>
                <w:szCs w:val="20"/>
              </w:rPr>
              <w:t>…</w:t>
            </w:r>
          </w:p>
        </w:tc>
      </w:tr>
      <w:tr w:rsidR="00222C91" w14:paraId="05B0C585" w14:textId="77777777" w:rsidTr="004803C2">
        <w:trPr>
          <w:trHeight w:val="412"/>
        </w:trPr>
        <w:tc>
          <w:tcPr>
            <w:tcW w:w="3221" w:type="dxa"/>
            <w:shd w:val="clear" w:color="auto" w:fill="auto"/>
            <w:tcMar>
              <w:top w:w="0" w:type="dxa"/>
              <w:left w:w="70" w:type="dxa"/>
              <w:bottom w:w="0" w:type="dxa"/>
              <w:right w:w="70" w:type="dxa"/>
            </w:tcMar>
            <w:vAlign w:val="center"/>
          </w:tcPr>
          <w:p w14:paraId="4784458C" w14:textId="77777777" w:rsidR="00222C91" w:rsidRDefault="00222C91" w:rsidP="004803C2">
            <w:pPr>
              <w:pStyle w:val="Standard"/>
            </w:pPr>
            <w:r>
              <w:rPr>
                <w:rFonts w:ascii="Arial" w:hAnsi="Arial" w:cs="Arial"/>
                <w:color w:val="000000"/>
                <w:sz w:val="20"/>
                <w:szCs w:val="20"/>
              </w:rPr>
              <w:t>Vlastník kanalizační přípojky</w:t>
            </w:r>
            <w:r>
              <w:rPr>
                <w:rFonts w:ascii="Arial" w:hAnsi="Arial" w:cs="Arial"/>
                <w:color w:val="000000"/>
                <w:sz w:val="28"/>
                <w:szCs w:val="28"/>
              </w:rPr>
              <w:t>*</w:t>
            </w:r>
            <w:r>
              <w:rPr>
                <w:rFonts w:ascii="Arial" w:hAnsi="Arial" w:cs="Arial"/>
                <w:color w:val="000000"/>
                <w:sz w:val="20"/>
                <w:szCs w:val="20"/>
              </w:rPr>
              <w:t>:</w:t>
            </w:r>
          </w:p>
        </w:tc>
        <w:tc>
          <w:tcPr>
            <w:tcW w:w="5849" w:type="dxa"/>
            <w:shd w:val="clear" w:color="auto" w:fill="auto"/>
            <w:tcMar>
              <w:top w:w="0" w:type="dxa"/>
              <w:left w:w="70" w:type="dxa"/>
              <w:bottom w:w="0" w:type="dxa"/>
              <w:right w:w="70" w:type="dxa"/>
            </w:tcMar>
            <w:vAlign w:val="center"/>
          </w:tcPr>
          <w:p w14:paraId="386CD5F7" w14:textId="77777777" w:rsidR="00222C91" w:rsidRDefault="00222C91" w:rsidP="004803C2">
            <w:pPr>
              <w:pStyle w:val="Standard"/>
              <w:snapToGrid w:val="0"/>
              <w:rPr>
                <w:rFonts w:ascii="Arial" w:hAnsi="Arial" w:cs="Arial"/>
                <w:color w:val="000000"/>
                <w:sz w:val="20"/>
                <w:szCs w:val="20"/>
              </w:rPr>
            </w:pPr>
          </w:p>
          <w:p w14:paraId="425930DC" w14:textId="77777777" w:rsidR="00222C91" w:rsidRDefault="00222C91" w:rsidP="004803C2">
            <w:pPr>
              <w:pStyle w:val="Standard"/>
              <w:rPr>
                <w:rFonts w:ascii="Arial" w:hAnsi="Arial" w:cs="Arial"/>
                <w:color w:val="000000"/>
                <w:sz w:val="20"/>
                <w:szCs w:val="20"/>
              </w:rPr>
            </w:pPr>
          </w:p>
          <w:p w14:paraId="72B43060" w14:textId="77777777" w:rsidR="00222C91" w:rsidRDefault="00222C91" w:rsidP="004803C2">
            <w:pPr>
              <w:pStyle w:val="Standard"/>
              <w:rPr>
                <w:rFonts w:ascii="Arial" w:hAnsi="Arial" w:cs="Arial"/>
                <w:color w:val="000000"/>
                <w:sz w:val="20"/>
                <w:szCs w:val="20"/>
              </w:rPr>
            </w:pPr>
            <w:r>
              <w:rPr>
                <w:rFonts w:ascii="Arial" w:hAnsi="Arial" w:cs="Arial"/>
                <w:color w:val="000000"/>
                <w:sz w:val="20"/>
                <w:szCs w:val="20"/>
              </w:rPr>
              <w:t>…</w:t>
            </w:r>
          </w:p>
        </w:tc>
      </w:tr>
      <w:tr w:rsidR="00222C91" w14:paraId="0DFE08A6" w14:textId="77777777" w:rsidTr="004803C2">
        <w:trPr>
          <w:trHeight w:val="424"/>
        </w:trPr>
        <w:tc>
          <w:tcPr>
            <w:tcW w:w="3221" w:type="dxa"/>
            <w:shd w:val="clear" w:color="auto" w:fill="auto"/>
            <w:tcMar>
              <w:top w:w="0" w:type="dxa"/>
              <w:left w:w="70" w:type="dxa"/>
              <w:bottom w:w="0" w:type="dxa"/>
              <w:right w:w="70" w:type="dxa"/>
            </w:tcMar>
            <w:vAlign w:val="center"/>
          </w:tcPr>
          <w:p w14:paraId="69962F7E" w14:textId="77777777" w:rsidR="00222C91" w:rsidRDefault="00222C91" w:rsidP="004803C2">
            <w:pPr>
              <w:pStyle w:val="Standard"/>
              <w:snapToGrid w:val="0"/>
              <w:rPr>
                <w:rFonts w:ascii="Arial" w:hAnsi="Arial" w:cs="Arial"/>
                <w:color w:val="000000"/>
                <w:sz w:val="20"/>
                <w:szCs w:val="20"/>
                <w:shd w:val="clear" w:color="auto" w:fill="FFFF00"/>
              </w:rPr>
            </w:pPr>
          </w:p>
        </w:tc>
        <w:tc>
          <w:tcPr>
            <w:tcW w:w="5849" w:type="dxa"/>
            <w:shd w:val="clear" w:color="auto" w:fill="auto"/>
            <w:tcMar>
              <w:top w:w="0" w:type="dxa"/>
              <w:left w:w="70" w:type="dxa"/>
              <w:bottom w:w="0" w:type="dxa"/>
              <w:right w:w="70" w:type="dxa"/>
            </w:tcMar>
            <w:vAlign w:val="center"/>
          </w:tcPr>
          <w:p w14:paraId="41A8ED1C" w14:textId="77777777" w:rsidR="00222C91" w:rsidRDefault="00222C91" w:rsidP="004803C2">
            <w:pPr>
              <w:pStyle w:val="Standard"/>
              <w:snapToGrid w:val="0"/>
              <w:rPr>
                <w:rFonts w:ascii="Arial" w:hAnsi="Arial" w:cs="Arial"/>
                <w:color w:val="000000"/>
                <w:sz w:val="20"/>
                <w:szCs w:val="20"/>
              </w:rPr>
            </w:pPr>
          </w:p>
          <w:p w14:paraId="089D1A13" w14:textId="77777777" w:rsidR="00222C91" w:rsidRDefault="00222C91" w:rsidP="004803C2">
            <w:pPr>
              <w:pStyle w:val="Standard"/>
            </w:pPr>
            <w:r>
              <w:rPr>
                <w:rFonts w:ascii="Arial" w:hAnsi="Arial" w:cs="Arial"/>
                <w:color w:val="000000"/>
                <w:sz w:val="20"/>
                <w:szCs w:val="20"/>
              </w:rPr>
              <w:t>(</w:t>
            </w:r>
            <w:r>
              <w:rPr>
                <w:rFonts w:ascii="Arial" w:hAnsi="Arial" w:cs="Arial"/>
                <w:color w:val="000000"/>
                <w:sz w:val="28"/>
                <w:szCs w:val="28"/>
              </w:rPr>
              <w:t>*</w:t>
            </w:r>
            <w:r>
              <w:rPr>
                <w:rFonts w:ascii="Arial" w:hAnsi="Arial" w:cs="Arial"/>
                <w:color w:val="000000"/>
                <w:sz w:val="20"/>
                <w:szCs w:val="20"/>
              </w:rPr>
              <w:t>nevyplňuje se, jeli totožný s Odběratelem)</w:t>
            </w:r>
          </w:p>
        </w:tc>
      </w:tr>
    </w:tbl>
    <w:p w14:paraId="659E6F31" w14:textId="77777777" w:rsidR="00222C91" w:rsidRDefault="00222C91" w:rsidP="00222C91">
      <w:pPr>
        <w:pStyle w:val="Odstavec"/>
        <w:spacing w:before="60"/>
        <w:ind w:firstLine="0"/>
        <w:rPr>
          <w:rFonts w:ascii="Arial" w:hAnsi="Arial" w:cs="Arial"/>
          <w:szCs w:val="20"/>
        </w:rPr>
      </w:pPr>
    </w:p>
    <w:p w14:paraId="0A1C8F0F" w14:textId="77777777" w:rsidR="00222C91" w:rsidRDefault="00222C91" w:rsidP="00222C91">
      <w:pPr>
        <w:pStyle w:val="l"/>
        <w:numPr>
          <w:ilvl w:val="0"/>
          <w:numId w:val="1"/>
        </w:numPr>
        <w:tabs>
          <w:tab w:val="clear" w:pos="3119"/>
          <w:tab w:val="clear" w:pos="4536"/>
          <w:tab w:val="left" w:pos="568"/>
          <w:tab w:val="left" w:pos="3403"/>
          <w:tab w:val="left" w:pos="4820"/>
        </w:tabs>
        <w:ind w:left="284" w:hanging="284"/>
        <w:jc w:val="both"/>
        <w:rPr>
          <w:rFonts w:ascii="Arial" w:hAnsi="Arial" w:cs="Arial"/>
          <w:szCs w:val="20"/>
        </w:rPr>
      </w:pPr>
      <w:r>
        <w:rPr>
          <w:rFonts w:ascii="Arial" w:hAnsi="Arial" w:cs="Arial"/>
          <w:szCs w:val="20"/>
        </w:rPr>
        <w:t>Smluvní strany se dohodly, že místem odvádění odpadních vod je stavba nebo pozemek připojený přípojkou na kanalizaci (dále jen „Odběrné místo“):</w:t>
      </w:r>
    </w:p>
    <w:p w14:paraId="04A8E747" w14:textId="77777777" w:rsidR="00222C91" w:rsidRDefault="00222C91" w:rsidP="00222C91">
      <w:pPr>
        <w:pStyle w:val="l"/>
        <w:tabs>
          <w:tab w:val="clear" w:pos="3119"/>
          <w:tab w:val="clear" w:pos="4536"/>
          <w:tab w:val="left" w:pos="568"/>
          <w:tab w:val="left" w:pos="3403"/>
          <w:tab w:val="left" w:pos="4820"/>
        </w:tabs>
        <w:ind w:left="284"/>
        <w:jc w:val="both"/>
        <w:rPr>
          <w:rFonts w:ascii="Arial" w:hAnsi="Arial" w:cs="Arial"/>
          <w:szCs w:val="20"/>
        </w:rPr>
      </w:pPr>
    </w:p>
    <w:tbl>
      <w:tblPr>
        <w:tblW w:w="5000" w:type="pct"/>
        <w:tblInd w:w="284" w:type="dxa"/>
        <w:tblLayout w:type="fixed"/>
        <w:tblCellMar>
          <w:left w:w="10" w:type="dxa"/>
          <w:right w:w="10" w:type="dxa"/>
        </w:tblCellMar>
        <w:tblLook w:val="0000" w:firstRow="0" w:lastRow="0" w:firstColumn="0" w:lastColumn="0" w:noHBand="0" w:noVBand="0"/>
      </w:tblPr>
      <w:tblGrid>
        <w:gridCol w:w="3279"/>
        <w:gridCol w:w="5791"/>
      </w:tblGrid>
      <w:tr w:rsidR="00222C91" w14:paraId="462984D4" w14:textId="77777777" w:rsidTr="004803C2">
        <w:trPr>
          <w:trHeight w:val="204"/>
        </w:trPr>
        <w:tc>
          <w:tcPr>
            <w:tcW w:w="3279" w:type="dxa"/>
            <w:shd w:val="clear" w:color="auto" w:fill="auto"/>
            <w:tcMar>
              <w:top w:w="0" w:type="dxa"/>
              <w:left w:w="70" w:type="dxa"/>
              <w:bottom w:w="0" w:type="dxa"/>
              <w:right w:w="70" w:type="dxa"/>
            </w:tcMar>
            <w:vAlign w:val="bottom"/>
          </w:tcPr>
          <w:p w14:paraId="5EBD4471" w14:textId="77777777" w:rsidR="00222C91" w:rsidRDefault="00222C91" w:rsidP="004803C2">
            <w:pPr>
              <w:pStyle w:val="Standard"/>
              <w:rPr>
                <w:rFonts w:ascii="Arial" w:hAnsi="Arial" w:cs="Arial"/>
                <w:sz w:val="20"/>
                <w:szCs w:val="20"/>
              </w:rPr>
            </w:pPr>
            <w:r>
              <w:rPr>
                <w:rFonts w:ascii="Arial" w:hAnsi="Arial" w:cs="Arial"/>
                <w:sz w:val="20"/>
                <w:szCs w:val="20"/>
              </w:rPr>
              <w:t>Adresa odběrného místa:</w:t>
            </w:r>
          </w:p>
          <w:p w14:paraId="1DF77EFD" w14:textId="77777777" w:rsidR="00222C91" w:rsidRDefault="00222C91" w:rsidP="004803C2">
            <w:pPr>
              <w:pStyle w:val="Standard"/>
              <w:rPr>
                <w:rFonts w:ascii="Arial" w:hAnsi="Arial" w:cs="Arial"/>
                <w:sz w:val="20"/>
                <w:szCs w:val="20"/>
              </w:rPr>
            </w:pPr>
          </w:p>
        </w:tc>
        <w:tc>
          <w:tcPr>
            <w:tcW w:w="5791" w:type="dxa"/>
            <w:shd w:val="clear" w:color="auto" w:fill="auto"/>
            <w:tcMar>
              <w:top w:w="0" w:type="dxa"/>
              <w:left w:w="70" w:type="dxa"/>
              <w:bottom w:w="0" w:type="dxa"/>
              <w:right w:w="70" w:type="dxa"/>
            </w:tcMar>
            <w:vAlign w:val="bottom"/>
          </w:tcPr>
          <w:p w14:paraId="3ACF84E1" w14:textId="77777777" w:rsidR="00222C91" w:rsidRDefault="00222C91" w:rsidP="004803C2">
            <w:pPr>
              <w:pStyle w:val="Standard"/>
              <w:snapToGrid w:val="0"/>
              <w:rPr>
                <w:rFonts w:ascii="Arial" w:hAnsi="Arial" w:cs="Arial"/>
                <w:sz w:val="20"/>
                <w:szCs w:val="20"/>
              </w:rPr>
            </w:pPr>
          </w:p>
        </w:tc>
      </w:tr>
      <w:tr w:rsidR="00222C91" w14:paraId="0D595577" w14:textId="77777777" w:rsidTr="004803C2">
        <w:trPr>
          <w:trHeight w:val="375"/>
        </w:trPr>
        <w:tc>
          <w:tcPr>
            <w:tcW w:w="3279" w:type="dxa"/>
            <w:shd w:val="clear" w:color="auto" w:fill="auto"/>
            <w:tcMar>
              <w:top w:w="0" w:type="dxa"/>
              <w:left w:w="70" w:type="dxa"/>
              <w:bottom w:w="0" w:type="dxa"/>
              <w:right w:w="70" w:type="dxa"/>
            </w:tcMar>
            <w:vAlign w:val="bottom"/>
          </w:tcPr>
          <w:p w14:paraId="41D991BB" w14:textId="77777777" w:rsidR="00222C91" w:rsidRDefault="00222C91" w:rsidP="004803C2">
            <w:pPr>
              <w:pStyle w:val="Standard"/>
              <w:rPr>
                <w:rFonts w:ascii="Arial" w:hAnsi="Arial" w:cs="Arial"/>
                <w:sz w:val="20"/>
                <w:szCs w:val="20"/>
              </w:rPr>
            </w:pPr>
            <w:r>
              <w:rPr>
                <w:rFonts w:ascii="Arial" w:hAnsi="Arial" w:cs="Arial"/>
                <w:sz w:val="20"/>
                <w:szCs w:val="20"/>
              </w:rPr>
              <w:t>Obec</w:t>
            </w:r>
          </w:p>
        </w:tc>
        <w:tc>
          <w:tcPr>
            <w:tcW w:w="5791" w:type="dxa"/>
            <w:shd w:val="clear" w:color="auto" w:fill="auto"/>
            <w:tcMar>
              <w:top w:w="0" w:type="dxa"/>
              <w:left w:w="70" w:type="dxa"/>
              <w:bottom w:w="0" w:type="dxa"/>
              <w:right w:w="70" w:type="dxa"/>
            </w:tcMar>
            <w:vAlign w:val="bottom"/>
          </w:tcPr>
          <w:p w14:paraId="52B88F2B" w14:textId="77777777" w:rsidR="00222C91" w:rsidRDefault="00222C91" w:rsidP="004803C2">
            <w:pPr>
              <w:pStyle w:val="Standard"/>
              <w:rPr>
                <w:rFonts w:ascii="Arial" w:hAnsi="Arial" w:cs="Arial"/>
                <w:sz w:val="20"/>
                <w:szCs w:val="20"/>
              </w:rPr>
            </w:pPr>
            <w:r>
              <w:rPr>
                <w:rFonts w:ascii="Arial" w:hAnsi="Arial" w:cs="Arial"/>
                <w:sz w:val="20"/>
                <w:szCs w:val="20"/>
              </w:rPr>
              <w:t>Horka</w:t>
            </w:r>
          </w:p>
        </w:tc>
      </w:tr>
      <w:tr w:rsidR="00222C91" w14:paraId="497DD227" w14:textId="77777777" w:rsidTr="004803C2">
        <w:trPr>
          <w:trHeight w:val="375"/>
        </w:trPr>
        <w:tc>
          <w:tcPr>
            <w:tcW w:w="3279" w:type="dxa"/>
            <w:shd w:val="clear" w:color="auto" w:fill="auto"/>
            <w:tcMar>
              <w:top w:w="0" w:type="dxa"/>
              <w:left w:w="70" w:type="dxa"/>
              <w:bottom w:w="0" w:type="dxa"/>
              <w:right w:w="70" w:type="dxa"/>
            </w:tcMar>
            <w:vAlign w:val="bottom"/>
          </w:tcPr>
          <w:p w14:paraId="37307ED6" w14:textId="77777777" w:rsidR="00222C91" w:rsidRDefault="00222C91" w:rsidP="004803C2">
            <w:pPr>
              <w:pStyle w:val="Standard"/>
            </w:pPr>
            <w:r>
              <w:rPr>
                <w:rFonts w:ascii="Arial" w:hAnsi="Arial" w:cs="Arial"/>
                <w:sz w:val="20"/>
                <w:szCs w:val="20"/>
              </w:rPr>
              <w:t xml:space="preserve">č.p. </w:t>
            </w:r>
            <w:r>
              <w:rPr>
                <w:rFonts w:ascii="Arial" w:hAnsi="Arial" w:cs="Arial"/>
                <w:i/>
                <w:iCs/>
                <w:sz w:val="20"/>
                <w:szCs w:val="20"/>
              </w:rPr>
              <w:t>/</w:t>
            </w:r>
            <w:proofErr w:type="spellStart"/>
            <w:r>
              <w:rPr>
                <w:rFonts w:ascii="Arial" w:hAnsi="Arial" w:cs="Arial"/>
                <w:i/>
                <w:iCs/>
                <w:sz w:val="20"/>
                <w:szCs w:val="20"/>
              </w:rPr>
              <w:t>parc.č</w:t>
            </w:r>
            <w:proofErr w:type="spellEnd"/>
            <w:r>
              <w:rPr>
                <w:rFonts w:ascii="Arial" w:hAnsi="Arial" w:cs="Arial"/>
                <w:i/>
                <w:iCs/>
                <w:sz w:val="20"/>
                <w:szCs w:val="20"/>
              </w:rPr>
              <w:t xml:space="preserve">. </w:t>
            </w:r>
            <w:proofErr w:type="gramStart"/>
            <w:r>
              <w:rPr>
                <w:rFonts w:ascii="Arial" w:hAnsi="Arial" w:cs="Arial"/>
                <w:i/>
                <w:iCs/>
                <w:sz w:val="20"/>
                <w:szCs w:val="20"/>
              </w:rPr>
              <w:t xml:space="preserve"> ..</w:t>
            </w:r>
            <w:proofErr w:type="gramEnd"/>
            <w:r>
              <w:rPr>
                <w:rFonts w:ascii="Arial" w:hAnsi="Arial" w:cs="Arial"/>
                <w:i/>
                <w:iCs/>
                <w:sz w:val="20"/>
                <w:szCs w:val="20"/>
              </w:rPr>
              <w:t xml:space="preserve"> není – </w:t>
            </w:r>
            <w:proofErr w:type="spellStart"/>
            <w:r>
              <w:rPr>
                <w:rFonts w:ascii="Arial" w:hAnsi="Arial" w:cs="Arial"/>
                <w:i/>
                <w:iCs/>
                <w:sz w:val="20"/>
                <w:szCs w:val="20"/>
              </w:rPr>
              <w:t>li</w:t>
            </w:r>
            <w:proofErr w:type="spellEnd"/>
            <w:r>
              <w:rPr>
                <w:rFonts w:ascii="Arial" w:hAnsi="Arial" w:cs="Arial"/>
                <w:i/>
                <w:iCs/>
                <w:sz w:val="20"/>
                <w:szCs w:val="20"/>
              </w:rPr>
              <w:t xml:space="preserve"> čp./</w:t>
            </w:r>
          </w:p>
        </w:tc>
        <w:tc>
          <w:tcPr>
            <w:tcW w:w="5791" w:type="dxa"/>
            <w:shd w:val="clear" w:color="auto" w:fill="auto"/>
            <w:tcMar>
              <w:top w:w="0" w:type="dxa"/>
              <w:left w:w="70" w:type="dxa"/>
              <w:bottom w:w="0" w:type="dxa"/>
              <w:right w:w="70" w:type="dxa"/>
            </w:tcMar>
            <w:vAlign w:val="bottom"/>
          </w:tcPr>
          <w:p w14:paraId="5A7EB1F4" w14:textId="77777777" w:rsidR="00222C91" w:rsidRDefault="00222C91" w:rsidP="004803C2">
            <w:pPr>
              <w:pStyle w:val="Standard"/>
              <w:rPr>
                <w:rFonts w:ascii="Arial" w:hAnsi="Arial" w:cs="Arial"/>
                <w:sz w:val="20"/>
                <w:szCs w:val="20"/>
              </w:rPr>
            </w:pPr>
            <w:r>
              <w:rPr>
                <w:rFonts w:ascii="Arial" w:hAnsi="Arial" w:cs="Arial"/>
                <w:sz w:val="20"/>
                <w:szCs w:val="20"/>
              </w:rPr>
              <w:t>…………..</w:t>
            </w:r>
          </w:p>
        </w:tc>
      </w:tr>
      <w:tr w:rsidR="00222C91" w14:paraId="117A7144" w14:textId="77777777" w:rsidTr="004803C2">
        <w:trPr>
          <w:trHeight w:val="375"/>
        </w:trPr>
        <w:tc>
          <w:tcPr>
            <w:tcW w:w="3279" w:type="dxa"/>
            <w:shd w:val="clear" w:color="auto" w:fill="auto"/>
            <w:tcMar>
              <w:top w:w="0" w:type="dxa"/>
              <w:left w:w="70" w:type="dxa"/>
              <w:bottom w:w="0" w:type="dxa"/>
              <w:right w:w="70" w:type="dxa"/>
            </w:tcMar>
            <w:vAlign w:val="bottom"/>
          </w:tcPr>
          <w:p w14:paraId="7AF40D50" w14:textId="77777777" w:rsidR="00222C91" w:rsidRDefault="00222C91" w:rsidP="004803C2">
            <w:pPr>
              <w:pStyle w:val="Standard"/>
              <w:rPr>
                <w:rFonts w:ascii="Arial" w:hAnsi="Arial" w:cs="Arial"/>
                <w:sz w:val="20"/>
                <w:szCs w:val="20"/>
              </w:rPr>
            </w:pPr>
            <w:proofErr w:type="spellStart"/>
            <w:r>
              <w:rPr>
                <w:rFonts w:ascii="Arial" w:hAnsi="Arial" w:cs="Arial"/>
                <w:sz w:val="20"/>
                <w:szCs w:val="20"/>
              </w:rPr>
              <w:t>k.ú</w:t>
            </w:r>
            <w:proofErr w:type="spellEnd"/>
            <w:r>
              <w:rPr>
                <w:rFonts w:ascii="Arial" w:hAnsi="Arial" w:cs="Arial"/>
                <w:sz w:val="20"/>
                <w:szCs w:val="20"/>
              </w:rPr>
              <w:t>.</w:t>
            </w:r>
          </w:p>
        </w:tc>
        <w:tc>
          <w:tcPr>
            <w:tcW w:w="5791" w:type="dxa"/>
            <w:shd w:val="clear" w:color="auto" w:fill="auto"/>
            <w:tcMar>
              <w:top w:w="0" w:type="dxa"/>
              <w:left w:w="70" w:type="dxa"/>
              <w:bottom w:w="0" w:type="dxa"/>
              <w:right w:w="70" w:type="dxa"/>
            </w:tcMar>
            <w:vAlign w:val="bottom"/>
          </w:tcPr>
          <w:p w14:paraId="7FAFAC85" w14:textId="77777777" w:rsidR="00222C91" w:rsidRDefault="00222C91" w:rsidP="004803C2">
            <w:pPr>
              <w:pStyle w:val="Standard"/>
              <w:rPr>
                <w:rFonts w:ascii="Arial" w:hAnsi="Arial" w:cs="Arial"/>
                <w:sz w:val="20"/>
                <w:szCs w:val="20"/>
              </w:rPr>
            </w:pPr>
            <w:r>
              <w:rPr>
                <w:rFonts w:ascii="Arial" w:hAnsi="Arial" w:cs="Arial"/>
                <w:sz w:val="20"/>
                <w:szCs w:val="20"/>
              </w:rPr>
              <w:t>Horka u Chrudimi</w:t>
            </w:r>
          </w:p>
        </w:tc>
      </w:tr>
      <w:tr w:rsidR="00222C91" w14:paraId="0918CFB2" w14:textId="77777777" w:rsidTr="004803C2">
        <w:trPr>
          <w:trHeight w:val="375"/>
        </w:trPr>
        <w:tc>
          <w:tcPr>
            <w:tcW w:w="3279" w:type="dxa"/>
            <w:shd w:val="clear" w:color="auto" w:fill="auto"/>
            <w:tcMar>
              <w:top w:w="0" w:type="dxa"/>
              <w:left w:w="70" w:type="dxa"/>
              <w:bottom w:w="0" w:type="dxa"/>
              <w:right w:w="70" w:type="dxa"/>
            </w:tcMar>
            <w:vAlign w:val="bottom"/>
          </w:tcPr>
          <w:p w14:paraId="2157F66D" w14:textId="77777777" w:rsidR="00222C91" w:rsidRDefault="00222C91" w:rsidP="004803C2">
            <w:pPr>
              <w:pStyle w:val="Standard"/>
              <w:rPr>
                <w:rFonts w:ascii="Arial" w:hAnsi="Arial" w:cs="Arial"/>
                <w:sz w:val="20"/>
                <w:szCs w:val="20"/>
              </w:rPr>
            </w:pPr>
            <w:r>
              <w:rPr>
                <w:rFonts w:ascii="Arial" w:hAnsi="Arial" w:cs="Arial"/>
                <w:sz w:val="20"/>
                <w:szCs w:val="20"/>
              </w:rPr>
              <w:t>PSČ</w:t>
            </w:r>
          </w:p>
        </w:tc>
        <w:tc>
          <w:tcPr>
            <w:tcW w:w="5791" w:type="dxa"/>
            <w:shd w:val="clear" w:color="auto" w:fill="auto"/>
            <w:tcMar>
              <w:top w:w="0" w:type="dxa"/>
              <w:left w:w="70" w:type="dxa"/>
              <w:bottom w:w="0" w:type="dxa"/>
              <w:right w:w="70" w:type="dxa"/>
            </w:tcMar>
            <w:vAlign w:val="bottom"/>
          </w:tcPr>
          <w:p w14:paraId="46957A54" w14:textId="77777777" w:rsidR="00222C91" w:rsidRDefault="00222C91" w:rsidP="004803C2">
            <w:pPr>
              <w:pStyle w:val="Standard"/>
              <w:snapToGrid w:val="0"/>
              <w:rPr>
                <w:rFonts w:ascii="Arial" w:hAnsi="Arial" w:cs="Arial"/>
                <w:sz w:val="20"/>
                <w:szCs w:val="20"/>
              </w:rPr>
            </w:pPr>
          </w:p>
          <w:p w14:paraId="6F82D456" w14:textId="77777777" w:rsidR="00222C91" w:rsidRDefault="00222C91" w:rsidP="004803C2">
            <w:pPr>
              <w:pStyle w:val="Standard"/>
              <w:rPr>
                <w:rFonts w:ascii="Arial" w:hAnsi="Arial" w:cs="Arial"/>
                <w:sz w:val="20"/>
                <w:szCs w:val="20"/>
              </w:rPr>
            </w:pPr>
            <w:r>
              <w:rPr>
                <w:rFonts w:ascii="Arial" w:hAnsi="Arial" w:cs="Arial"/>
                <w:sz w:val="20"/>
                <w:szCs w:val="20"/>
              </w:rPr>
              <w:t>538 51</w:t>
            </w:r>
          </w:p>
        </w:tc>
      </w:tr>
    </w:tbl>
    <w:p w14:paraId="17E49B3C" w14:textId="77777777" w:rsidR="00222C91" w:rsidRDefault="00222C91" w:rsidP="00222C91">
      <w:pPr>
        <w:pStyle w:val="Odstavec"/>
        <w:tabs>
          <w:tab w:val="left" w:pos="4820"/>
        </w:tabs>
        <w:ind w:firstLine="0"/>
        <w:rPr>
          <w:rFonts w:ascii="Arial" w:hAnsi="Arial" w:cs="Arial"/>
          <w:szCs w:val="20"/>
        </w:rPr>
      </w:pPr>
      <w:r>
        <w:rPr>
          <w:rFonts w:ascii="Arial" w:hAnsi="Arial" w:cs="Arial"/>
          <w:szCs w:val="20"/>
        </w:rPr>
        <w:tab/>
      </w:r>
    </w:p>
    <w:p w14:paraId="38240FC9" w14:textId="2E660A45" w:rsidR="00222C91" w:rsidRPr="005F38DC" w:rsidRDefault="005247D0" w:rsidP="00222C91">
      <w:pPr>
        <w:pStyle w:val="Odstavecseseznamem"/>
        <w:numPr>
          <w:ilvl w:val="0"/>
          <w:numId w:val="1"/>
        </w:numPr>
        <w:jc w:val="both"/>
        <w:rPr>
          <w:rFonts w:ascii="Arial" w:hAnsi="Arial" w:cs="Arial"/>
          <w:sz w:val="20"/>
          <w:szCs w:val="20"/>
        </w:rPr>
      </w:pPr>
      <w:r>
        <w:rPr>
          <w:b/>
        </w:rPr>
        <w:fldChar w:fldCharType="begin">
          <w:ffData>
            <w:name w:val=""/>
            <w:enabled w:val="0"/>
            <w:calcOnExit w:val="0"/>
            <w:checkBox>
              <w:sizeAuto/>
              <w:default w:val="0"/>
            </w:checkBox>
          </w:ffData>
        </w:fldChar>
      </w:r>
      <w:r>
        <w:rPr>
          <w:b/>
        </w:rPr>
        <w:instrText xml:space="preserve"> FORMCHECKBOX </w:instrText>
      </w:r>
      <w:r>
        <w:rPr>
          <w:b/>
        </w:rPr>
      </w:r>
      <w:r>
        <w:rPr>
          <w:b/>
        </w:rPr>
        <w:fldChar w:fldCharType="end"/>
      </w:r>
      <w:r w:rsidR="00222C91" w:rsidRPr="005F38DC">
        <w:rPr>
          <w:rFonts w:ascii="Arial" w:hAnsi="Arial" w:cs="Arial"/>
          <w:sz w:val="20"/>
          <w:szCs w:val="20"/>
        </w:rPr>
        <w:t xml:space="preserve">dle </w:t>
      </w:r>
      <w:r w:rsidR="00222C91" w:rsidRPr="005F38DC">
        <w:rPr>
          <w:rFonts w:ascii="Arial" w:hAnsi="Arial" w:cs="Arial"/>
          <w:b/>
          <w:sz w:val="20"/>
          <w:szCs w:val="20"/>
        </w:rPr>
        <w:t>množství vody dodané do nemovitosti</w:t>
      </w:r>
      <w:r w:rsidR="00222C91" w:rsidRPr="005F38DC">
        <w:rPr>
          <w:rFonts w:ascii="Arial" w:hAnsi="Arial" w:cs="Arial"/>
          <w:sz w:val="20"/>
          <w:szCs w:val="20"/>
        </w:rPr>
        <w:t xml:space="preserve"> vodovodem pro veřejnou potřebu zjištěného </w:t>
      </w:r>
      <w:r w:rsidR="00222C91" w:rsidRPr="005F38DC">
        <w:rPr>
          <w:rFonts w:ascii="Arial" w:hAnsi="Arial" w:cs="Arial"/>
          <w:b/>
          <w:sz w:val="20"/>
          <w:szCs w:val="20"/>
        </w:rPr>
        <w:t>vodoměrem</w:t>
      </w:r>
      <w:r w:rsidR="00222C91" w:rsidRPr="005F38DC">
        <w:rPr>
          <w:rFonts w:ascii="Arial" w:hAnsi="Arial" w:cs="Arial"/>
          <w:sz w:val="20"/>
          <w:szCs w:val="20"/>
        </w:rPr>
        <w:t xml:space="preserve"> umístěným na vodovodní přípojce (není využívaná voda z jiných zdrojů) </w:t>
      </w:r>
    </w:p>
    <w:p w14:paraId="5A7E5454" w14:textId="77777777" w:rsidR="00222C91" w:rsidRPr="005F38DC" w:rsidRDefault="00222C91" w:rsidP="00222C91">
      <w:pPr>
        <w:ind w:left="360"/>
        <w:jc w:val="both"/>
        <w:rPr>
          <w:rFonts w:ascii="Arial" w:hAnsi="Arial" w:cs="Arial"/>
          <w:sz w:val="20"/>
          <w:szCs w:val="20"/>
        </w:rPr>
      </w:pPr>
    </w:p>
    <w:p w14:paraId="3B761134" w14:textId="77777777" w:rsidR="00222C91" w:rsidRPr="005F38DC" w:rsidRDefault="00222C91" w:rsidP="00222C91">
      <w:pPr>
        <w:jc w:val="both"/>
        <w:rPr>
          <w:rFonts w:ascii="Arial" w:hAnsi="Arial" w:cs="Arial"/>
          <w:sz w:val="20"/>
          <w:szCs w:val="20"/>
        </w:rPr>
      </w:pPr>
    </w:p>
    <w:p w14:paraId="3B7EC6F1" w14:textId="77777777" w:rsidR="00222C91" w:rsidRDefault="00222C91" w:rsidP="00222C91">
      <w:pPr>
        <w:tabs>
          <w:tab w:val="left" w:pos="284"/>
        </w:tabs>
        <w:jc w:val="both"/>
        <w:rPr>
          <w:rFonts w:ascii="Arial" w:hAnsi="Arial" w:cs="Arial"/>
          <w:sz w:val="20"/>
          <w:szCs w:val="20"/>
        </w:rPr>
      </w:pPr>
      <w:r>
        <w:rPr>
          <w:b/>
        </w:rPr>
        <w:t xml:space="preserve">     </w:t>
      </w:r>
      <w:r w:rsidRPr="005F38DC">
        <w:rPr>
          <w:b/>
        </w:rPr>
        <w:fldChar w:fldCharType="begin">
          <w:ffData>
            <w:name w:val=""/>
            <w:enabled/>
            <w:calcOnExit w:val="0"/>
            <w:checkBox>
              <w:sizeAuto/>
              <w:default w:val="0"/>
            </w:checkBox>
          </w:ffData>
        </w:fldChar>
      </w:r>
      <w:r w:rsidRPr="005F38DC">
        <w:rPr>
          <w:b/>
        </w:rPr>
        <w:instrText xml:space="preserve"> FORMCHECKBOX </w:instrText>
      </w:r>
      <w:r w:rsidR="00000000">
        <w:rPr>
          <w:rFonts w:hint="eastAsia"/>
          <w:b/>
        </w:rPr>
      </w:r>
      <w:r w:rsidR="00000000">
        <w:rPr>
          <w:rFonts w:hint="eastAsia"/>
          <w:b/>
        </w:rPr>
        <w:fldChar w:fldCharType="separate"/>
      </w:r>
      <w:r w:rsidRPr="005F38DC">
        <w:rPr>
          <w:b/>
        </w:rPr>
        <w:fldChar w:fldCharType="end"/>
      </w:r>
      <w:r w:rsidRPr="005F38DC">
        <w:rPr>
          <w:rFonts w:ascii="Arial" w:hAnsi="Arial" w:cs="Arial"/>
          <w:sz w:val="44"/>
          <w:szCs w:val="44"/>
        </w:rPr>
        <w:tab/>
      </w:r>
      <w:r w:rsidRPr="005F38DC">
        <w:rPr>
          <w:rFonts w:ascii="Arial" w:hAnsi="Arial" w:cs="Arial"/>
          <w:b/>
          <w:sz w:val="20"/>
          <w:szCs w:val="20"/>
        </w:rPr>
        <w:t xml:space="preserve">výpočtem </w:t>
      </w:r>
      <w:r w:rsidRPr="005F38DC">
        <w:rPr>
          <w:rFonts w:ascii="Arial" w:hAnsi="Arial" w:cs="Arial"/>
          <w:sz w:val="20"/>
          <w:szCs w:val="20"/>
        </w:rPr>
        <w:t>podle prováděcího předpisu (</w:t>
      </w:r>
      <w:r w:rsidRPr="005F38DC">
        <w:rPr>
          <w:rFonts w:ascii="Arial" w:hAnsi="Arial" w:cs="Arial"/>
          <w:b/>
          <w:i/>
          <w:sz w:val="20"/>
          <w:szCs w:val="20"/>
        </w:rPr>
        <w:t>směrná čísla roční potřeby vody</w:t>
      </w:r>
      <w:r w:rsidRPr="005F38DC">
        <w:rPr>
          <w:rFonts w:ascii="Arial" w:hAnsi="Arial" w:cs="Arial"/>
          <w:i/>
          <w:sz w:val="20"/>
          <w:szCs w:val="20"/>
        </w:rPr>
        <w:t xml:space="preserve"> (m3/rok)</w:t>
      </w:r>
      <w:r w:rsidRPr="005F38DC">
        <w:rPr>
          <w:rFonts w:ascii="Arial" w:hAnsi="Arial" w:cs="Arial"/>
          <w:sz w:val="20"/>
          <w:szCs w:val="20"/>
        </w:rPr>
        <w:t xml:space="preserve">), přičemž </w:t>
      </w:r>
      <w:r>
        <w:rPr>
          <w:rFonts w:ascii="Arial" w:hAnsi="Arial" w:cs="Arial"/>
          <w:sz w:val="20"/>
          <w:szCs w:val="20"/>
        </w:rPr>
        <w:t xml:space="preserve">  </w:t>
      </w:r>
    </w:p>
    <w:p w14:paraId="09A2D73B" w14:textId="77777777" w:rsidR="00222C91" w:rsidRDefault="00222C91" w:rsidP="00222C91">
      <w:pPr>
        <w:tabs>
          <w:tab w:val="left" w:pos="284"/>
        </w:tabs>
        <w:jc w:val="both"/>
        <w:rPr>
          <w:rFonts w:ascii="Arial" w:hAnsi="Arial" w:cs="Arial"/>
          <w:sz w:val="20"/>
          <w:szCs w:val="20"/>
        </w:rPr>
      </w:pPr>
      <w:r>
        <w:rPr>
          <w:rFonts w:ascii="Arial" w:hAnsi="Arial" w:cs="Arial"/>
          <w:sz w:val="20"/>
          <w:szCs w:val="20"/>
        </w:rPr>
        <w:t xml:space="preserve">            </w:t>
      </w:r>
      <w:r w:rsidRPr="005F38DC">
        <w:rPr>
          <w:rFonts w:ascii="Arial" w:hAnsi="Arial" w:cs="Arial"/>
          <w:sz w:val="20"/>
          <w:szCs w:val="20"/>
        </w:rPr>
        <w:t xml:space="preserve">proměnné v tomto výpočtu podléhají změnám, a to tak, aby vždy odpovídaly skutečnému stavu </w:t>
      </w:r>
      <w:r>
        <w:rPr>
          <w:rFonts w:ascii="Arial" w:hAnsi="Arial" w:cs="Arial"/>
          <w:sz w:val="20"/>
          <w:szCs w:val="20"/>
        </w:rPr>
        <w:t xml:space="preserve"> </w:t>
      </w:r>
    </w:p>
    <w:p w14:paraId="4727B771" w14:textId="77777777" w:rsidR="00222C91" w:rsidRPr="005F38DC" w:rsidRDefault="00222C91" w:rsidP="00222C91">
      <w:pPr>
        <w:tabs>
          <w:tab w:val="left" w:pos="284"/>
        </w:tabs>
        <w:jc w:val="both"/>
        <w:rPr>
          <w:rFonts w:ascii="Arial" w:hAnsi="Arial" w:cs="Arial"/>
          <w:sz w:val="20"/>
          <w:szCs w:val="20"/>
        </w:rPr>
      </w:pPr>
      <w:r>
        <w:rPr>
          <w:rFonts w:ascii="Arial" w:hAnsi="Arial" w:cs="Arial"/>
          <w:sz w:val="20"/>
          <w:szCs w:val="20"/>
        </w:rPr>
        <w:t xml:space="preserve">           </w:t>
      </w:r>
      <w:r w:rsidRPr="005F38DC">
        <w:rPr>
          <w:rFonts w:ascii="Arial" w:hAnsi="Arial" w:cs="Arial"/>
          <w:sz w:val="20"/>
          <w:szCs w:val="20"/>
        </w:rPr>
        <w:t>(zejména pokud jde o počet osob užívajících připojenou nemovitost).</w:t>
      </w:r>
    </w:p>
    <w:tbl>
      <w:tblPr>
        <w:tblW w:w="4650" w:type="pct"/>
        <w:tblInd w:w="354" w:type="dxa"/>
        <w:tblCellMar>
          <w:left w:w="70" w:type="dxa"/>
          <w:right w:w="70" w:type="dxa"/>
        </w:tblCellMar>
        <w:tblLook w:val="04A0" w:firstRow="1" w:lastRow="0" w:firstColumn="1" w:lastColumn="0" w:noHBand="0" w:noVBand="1"/>
      </w:tblPr>
      <w:tblGrid>
        <w:gridCol w:w="5862"/>
        <w:gridCol w:w="2573"/>
      </w:tblGrid>
      <w:tr w:rsidR="00222C91" w:rsidRPr="001D6FE7" w14:paraId="625DD099" w14:textId="77777777" w:rsidTr="004803C2">
        <w:trPr>
          <w:trHeight w:val="597"/>
        </w:trPr>
        <w:tc>
          <w:tcPr>
            <w:tcW w:w="3475" w:type="pct"/>
            <w:shd w:val="clear" w:color="auto" w:fill="auto"/>
            <w:noWrap/>
            <w:vAlign w:val="center"/>
            <w:hideMark/>
          </w:tcPr>
          <w:p w14:paraId="59B54F0E" w14:textId="77777777" w:rsidR="00222C91" w:rsidRPr="00E813F8" w:rsidRDefault="00222C91" w:rsidP="004803C2">
            <w:pPr>
              <w:rPr>
                <w:rFonts w:ascii="Arial" w:hAnsi="Arial" w:cs="Arial"/>
                <w:sz w:val="20"/>
                <w:szCs w:val="20"/>
              </w:rPr>
            </w:pPr>
            <w:r>
              <w:rPr>
                <w:rFonts w:ascii="Arial" w:hAnsi="Arial" w:cs="Arial"/>
                <w:b/>
                <w:sz w:val="20"/>
                <w:szCs w:val="20"/>
              </w:rPr>
              <w:t xml:space="preserve">   </w:t>
            </w:r>
            <w:r w:rsidRPr="00E813F8">
              <w:rPr>
                <w:rFonts w:ascii="Arial" w:hAnsi="Arial" w:cs="Arial"/>
                <w:b/>
                <w:sz w:val="20"/>
                <w:szCs w:val="20"/>
              </w:rPr>
              <w:t>Počet trvale připojených osob</w:t>
            </w:r>
            <w:r w:rsidRPr="00E813F8">
              <w:rPr>
                <w:rFonts w:ascii="Arial" w:hAnsi="Arial" w:cs="Arial"/>
                <w:sz w:val="20"/>
                <w:szCs w:val="20"/>
              </w:rPr>
              <w:t xml:space="preserve"> pro odvádění odpadních vod</w:t>
            </w:r>
            <w:r>
              <w:rPr>
                <w:rFonts w:ascii="Arial" w:hAnsi="Arial" w:cs="Arial"/>
                <w:sz w:val="20"/>
                <w:szCs w:val="20"/>
              </w:rPr>
              <w:t xml:space="preserve">:  </w:t>
            </w:r>
          </w:p>
        </w:tc>
        <w:tc>
          <w:tcPr>
            <w:tcW w:w="1525" w:type="pct"/>
            <w:vMerge w:val="restart"/>
            <w:shd w:val="clear" w:color="auto" w:fill="auto"/>
            <w:noWrap/>
            <w:vAlign w:val="center"/>
          </w:tcPr>
          <w:p w14:paraId="1BA6A03C" w14:textId="77777777" w:rsidR="00222C91" w:rsidRPr="001D6FE7" w:rsidRDefault="00222C91" w:rsidP="004803C2">
            <w:pPr>
              <w:rPr>
                <w:rFonts w:ascii="Arial" w:hAnsi="Arial" w:cs="Arial"/>
                <w:sz w:val="20"/>
                <w:szCs w:val="20"/>
              </w:rPr>
            </w:pPr>
            <w:r>
              <w:rPr>
                <w:rFonts w:ascii="Arial" w:hAnsi="Arial" w:cs="Arial"/>
                <w:sz w:val="20"/>
                <w:szCs w:val="20"/>
              </w:rPr>
              <w:t>…………</w:t>
            </w:r>
          </w:p>
        </w:tc>
      </w:tr>
      <w:tr w:rsidR="00222C91" w:rsidRPr="00E813F8" w14:paraId="34843025" w14:textId="77777777" w:rsidTr="004803C2">
        <w:trPr>
          <w:trHeight w:val="223"/>
        </w:trPr>
        <w:tc>
          <w:tcPr>
            <w:tcW w:w="3475" w:type="pct"/>
            <w:shd w:val="clear" w:color="auto" w:fill="auto"/>
            <w:noWrap/>
            <w:vAlign w:val="center"/>
          </w:tcPr>
          <w:p w14:paraId="44185D44" w14:textId="77777777" w:rsidR="00222C91" w:rsidRPr="00E813F8" w:rsidRDefault="00222C91" w:rsidP="004803C2">
            <w:pPr>
              <w:rPr>
                <w:rFonts w:ascii="Arial" w:hAnsi="Arial" w:cs="Arial"/>
                <w:sz w:val="20"/>
                <w:szCs w:val="20"/>
              </w:rPr>
            </w:pPr>
            <w:r>
              <w:rPr>
                <w:rFonts w:ascii="Arial" w:hAnsi="Arial" w:cs="Arial"/>
                <w:sz w:val="20"/>
                <w:szCs w:val="20"/>
              </w:rPr>
              <w:t xml:space="preserve">   </w:t>
            </w:r>
            <w:r w:rsidRPr="00E813F8">
              <w:rPr>
                <w:rFonts w:ascii="Arial" w:hAnsi="Arial" w:cs="Arial"/>
                <w:sz w:val="20"/>
                <w:szCs w:val="20"/>
              </w:rPr>
              <w:t>(dle sdělení Odběratele)</w:t>
            </w:r>
          </w:p>
        </w:tc>
        <w:tc>
          <w:tcPr>
            <w:tcW w:w="1525" w:type="pct"/>
            <w:vMerge/>
            <w:shd w:val="clear" w:color="auto" w:fill="auto"/>
            <w:noWrap/>
            <w:vAlign w:val="bottom"/>
          </w:tcPr>
          <w:p w14:paraId="75BED1D1" w14:textId="77777777" w:rsidR="00222C91" w:rsidRPr="00E813F8" w:rsidRDefault="00222C91" w:rsidP="004803C2">
            <w:pPr>
              <w:rPr>
                <w:rFonts w:ascii="Arial" w:hAnsi="Arial" w:cs="Arial"/>
                <w:b/>
                <w:sz w:val="20"/>
                <w:szCs w:val="20"/>
              </w:rPr>
            </w:pPr>
          </w:p>
        </w:tc>
      </w:tr>
      <w:tr w:rsidR="00222C91" w:rsidRPr="001D6FE7" w14:paraId="4BE4A086" w14:textId="77777777" w:rsidTr="004803C2">
        <w:trPr>
          <w:trHeight w:val="129"/>
        </w:trPr>
        <w:tc>
          <w:tcPr>
            <w:tcW w:w="5000" w:type="pct"/>
            <w:gridSpan w:val="2"/>
            <w:shd w:val="clear" w:color="auto" w:fill="auto"/>
            <w:noWrap/>
            <w:vAlign w:val="bottom"/>
          </w:tcPr>
          <w:p w14:paraId="4E37C09A" w14:textId="77777777" w:rsidR="00222C91" w:rsidRPr="001D6FE7" w:rsidRDefault="00222C91" w:rsidP="004803C2">
            <w:pPr>
              <w:rPr>
                <w:rFonts w:ascii="Arial" w:hAnsi="Arial" w:cs="Arial"/>
                <w:sz w:val="20"/>
                <w:szCs w:val="20"/>
              </w:rPr>
            </w:pPr>
          </w:p>
        </w:tc>
      </w:tr>
      <w:tr w:rsidR="00222C91" w:rsidRPr="001D6FE7" w14:paraId="5A5134A3" w14:textId="77777777" w:rsidTr="004803C2">
        <w:trPr>
          <w:trHeight w:val="559"/>
        </w:trPr>
        <w:tc>
          <w:tcPr>
            <w:tcW w:w="3475" w:type="pct"/>
            <w:shd w:val="clear" w:color="auto" w:fill="auto"/>
            <w:noWrap/>
            <w:vAlign w:val="center"/>
          </w:tcPr>
          <w:p w14:paraId="1CEF0096" w14:textId="77777777" w:rsidR="00222C91" w:rsidRPr="00E813F8" w:rsidRDefault="00222C91" w:rsidP="004803C2">
            <w:pPr>
              <w:rPr>
                <w:rFonts w:ascii="Arial" w:hAnsi="Arial" w:cs="Arial"/>
                <w:sz w:val="20"/>
                <w:szCs w:val="20"/>
              </w:rPr>
            </w:pPr>
            <w:r>
              <w:rPr>
                <w:rFonts w:ascii="Arial" w:hAnsi="Arial" w:cs="Arial"/>
                <w:b/>
                <w:sz w:val="20"/>
                <w:szCs w:val="20"/>
              </w:rPr>
              <w:t xml:space="preserve">   Počet měsíců, po které je nemovitost využívaná</w:t>
            </w:r>
            <w:r w:rsidRPr="00344811">
              <w:rPr>
                <w:rFonts w:ascii="Arial" w:hAnsi="Arial" w:cs="Arial"/>
                <w:color w:val="000000"/>
                <w:sz w:val="28"/>
                <w:szCs w:val="28"/>
              </w:rPr>
              <w:t>*</w:t>
            </w:r>
            <w:r>
              <w:rPr>
                <w:rFonts w:ascii="Arial" w:hAnsi="Arial" w:cs="Arial"/>
                <w:b/>
                <w:sz w:val="20"/>
                <w:szCs w:val="20"/>
              </w:rPr>
              <w:t>:</w:t>
            </w:r>
          </w:p>
        </w:tc>
        <w:tc>
          <w:tcPr>
            <w:tcW w:w="1525" w:type="pct"/>
            <w:vMerge w:val="restart"/>
            <w:shd w:val="clear" w:color="auto" w:fill="auto"/>
            <w:noWrap/>
            <w:vAlign w:val="center"/>
          </w:tcPr>
          <w:p w14:paraId="17F62E0C" w14:textId="77777777" w:rsidR="00222C91" w:rsidRPr="001D6FE7" w:rsidRDefault="00222C91" w:rsidP="004803C2">
            <w:pPr>
              <w:rPr>
                <w:rFonts w:ascii="Arial" w:hAnsi="Arial" w:cs="Arial"/>
                <w:sz w:val="20"/>
                <w:szCs w:val="20"/>
              </w:rPr>
            </w:pPr>
            <w:r>
              <w:rPr>
                <w:rFonts w:ascii="Arial" w:hAnsi="Arial" w:cs="Arial"/>
                <w:sz w:val="20"/>
                <w:szCs w:val="20"/>
              </w:rPr>
              <w:t>…………</w:t>
            </w:r>
          </w:p>
        </w:tc>
      </w:tr>
      <w:tr w:rsidR="00222C91" w:rsidRPr="001D6FE7" w14:paraId="3E6F759C" w14:textId="77777777" w:rsidTr="004803C2">
        <w:trPr>
          <w:trHeight w:val="168"/>
        </w:trPr>
        <w:tc>
          <w:tcPr>
            <w:tcW w:w="3475" w:type="pct"/>
            <w:shd w:val="clear" w:color="auto" w:fill="auto"/>
            <w:noWrap/>
            <w:vAlign w:val="center"/>
            <w:hideMark/>
          </w:tcPr>
          <w:p w14:paraId="785D267B" w14:textId="77777777" w:rsidR="00222C91" w:rsidRPr="00E813F8" w:rsidRDefault="00222C91" w:rsidP="004803C2">
            <w:pPr>
              <w:rPr>
                <w:rFonts w:ascii="Arial" w:hAnsi="Arial" w:cs="Arial"/>
                <w:sz w:val="20"/>
                <w:szCs w:val="20"/>
              </w:rPr>
            </w:pPr>
            <w:r>
              <w:rPr>
                <w:rFonts w:ascii="Arial" w:hAnsi="Arial" w:cs="Arial"/>
                <w:color w:val="000000"/>
                <w:sz w:val="20"/>
                <w:szCs w:val="20"/>
              </w:rPr>
              <w:t xml:space="preserve">    </w:t>
            </w:r>
            <w:r w:rsidRPr="00344811">
              <w:rPr>
                <w:rFonts w:ascii="Arial" w:hAnsi="Arial" w:cs="Arial"/>
                <w:color w:val="000000"/>
                <w:sz w:val="20"/>
                <w:szCs w:val="20"/>
              </w:rPr>
              <w:t>(</w:t>
            </w:r>
            <w:r w:rsidRPr="00344811">
              <w:rPr>
                <w:rFonts w:ascii="Arial" w:hAnsi="Arial" w:cs="Arial"/>
                <w:color w:val="000000"/>
                <w:sz w:val="28"/>
                <w:szCs w:val="28"/>
              </w:rPr>
              <w:t>*</w:t>
            </w:r>
            <w:r>
              <w:rPr>
                <w:rFonts w:ascii="Arial" w:hAnsi="Arial" w:cs="Arial"/>
                <w:color w:val="000000"/>
                <w:sz w:val="20"/>
                <w:szCs w:val="20"/>
              </w:rPr>
              <w:t>vyplňuje se pouze pro chaty a chalupy</w:t>
            </w:r>
            <w:r w:rsidRPr="00344811">
              <w:rPr>
                <w:rFonts w:ascii="Arial" w:hAnsi="Arial" w:cs="Arial"/>
                <w:color w:val="000000"/>
                <w:sz w:val="20"/>
                <w:szCs w:val="20"/>
              </w:rPr>
              <w:t>)</w:t>
            </w:r>
          </w:p>
        </w:tc>
        <w:tc>
          <w:tcPr>
            <w:tcW w:w="1525" w:type="pct"/>
            <w:vMerge/>
            <w:shd w:val="clear" w:color="auto" w:fill="auto"/>
            <w:noWrap/>
            <w:vAlign w:val="center"/>
          </w:tcPr>
          <w:p w14:paraId="289A31A6" w14:textId="77777777" w:rsidR="00222C91" w:rsidRPr="001D6FE7" w:rsidRDefault="00222C91" w:rsidP="004803C2">
            <w:pPr>
              <w:rPr>
                <w:rFonts w:ascii="Arial" w:hAnsi="Arial" w:cs="Arial"/>
                <w:sz w:val="20"/>
                <w:szCs w:val="20"/>
              </w:rPr>
            </w:pPr>
          </w:p>
        </w:tc>
      </w:tr>
      <w:tr w:rsidR="00222C91" w:rsidRPr="001D6FE7" w14:paraId="4BAD77E0" w14:textId="77777777" w:rsidTr="004803C2">
        <w:trPr>
          <w:trHeight w:val="168"/>
        </w:trPr>
        <w:tc>
          <w:tcPr>
            <w:tcW w:w="3475" w:type="pct"/>
            <w:shd w:val="clear" w:color="auto" w:fill="auto"/>
            <w:noWrap/>
            <w:vAlign w:val="center"/>
          </w:tcPr>
          <w:p w14:paraId="54FFC660" w14:textId="77777777" w:rsidR="00222C91" w:rsidRPr="00344811" w:rsidRDefault="00222C91" w:rsidP="004803C2">
            <w:pPr>
              <w:rPr>
                <w:rFonts w:ascii="Arial" w:hAnsi="Arial" w:cs="Arial"/>
                <w:color w:val="000000"/>
                <w:sz w:val="20"/>
                <w:szCs w:val="20"/>
              </w:rPr>
            </w:pPr>
          </w:p>
        </w:tc>
        <w:tc>
          <w:tcPr>
            <w:tcW w:w="1525" w:type="pct"/>
            <w:shd w:val="clear" w:color="auto" w:fill="auto"/>
            <w:noWrap/>
            <w:vAlign w:val="center"/>
          </w:tcPr>
          <w:p w14:paraId="736A2F82" w14:textId="77777777" w:rsidR="00222C91" w:rsidRPr="001D6FE7" w:rsidRDefault="00222C91" w:rsidP="004803C2">
            <w:pPr>
              <w:rPr>
                <w:rFonts w:ascii="Arial" w:hAnsi="Arial" w:cs="Arial"/>
                <w:sz w:val="20"/>
                <w:szCs w:val="20"/>
              </w:rPr>
            </w:pPr>
          </w:p>
        </w:tc>
      </w:tr>
      <w:tr w:rsidR="00222C91" w:rsidRPr="001D6FE7" w14:paraId="70537A7F" w14:textId="77777777" w:rsidTr="004803C2">
        <w:trPr>
          <w:trHeight w:val="304"/>
        </w:trPr>
        <w:tc>
          <w:tcPr>
            <w:tcW w:w="3475" w:type="pct"/>
            <w:shd w:val="clear" w:color="auto" w:fill="auto"/>
            <w:noWrap/>
            <w:vAlign w:val="center"/>
          </w:tcPr>
          <w:p w14:paraId="58DCAAB5" w14:textId="77777777" w:rsidR="00222C91" w:rsidRPr="0031339E" w:rsidRDefault="00222C91" w:rsidP="004803C2">
            <w:pPr>
              <w:rPr>
                <w:rFonts w:ascii="Arial" w:hAnsi="Arial" w:cs="Arial"/>
                <w:b/>
                <w:color w:val="000000"/>
                <w:sz w:val="20"/>
                <w:szCs w:val="20"/>
              </w:rPr>
            </w:pPr>
            <w:r>
              <w:rPr>
                <w:rFonts w:ascii="Arial" w:hAnsi="Arial" w:cs="Arial"/>
                <w:b/>
                <w:color w:val="000000"/>
                <w:sz w:val="20"/>
                <w:szCs w:val="20"/>
              </w:rPr>
              <w:t xml:space="preserve">    </w:t>
            </w:r>
            <w:r w:rsidRPr="0031339E">
              <w:rPr>
                <w:rFonts w:ascii="Arial" w:hAnsi="Arial" w:cs="Arial"/>
                <w:b/>
                <w:color w:val="000000"/>
                <w:sz w:val="20"/>
                <w:szCs w:val="20"/>
              </w:rPr>
              <w:t>Roční hodnota m</w:t>
            </w:r>
            <w:r w:rsidRPr="0031339E">
              <w:rPr>
                <w:rFonts w:ascii="Arial" w:hAnsi="Arial" w:cs="Arial"/>
                <w:b/>
                <w:color w:val="000000"/>
                <w:sz w:val="20"/>
                <w:szCs w:val="20"/>
                <w:vertAlign w:val="superscript"/>
              </w:rPr>
              <w:t>3</w:t>
            </w:r>
            <w:r w:rsidRPr="0031339E">
              <w:rPr>
                <w:rFonts w:ascii="Arial" w:hAnsi="Arial" w:cs="Arial"/>
                <w:b/>
                <w:color w:val="000000"/>
                <w:sz w:val="20"/>
                <w:szCs w:val="20"/>
              </w:rPr>
              <w:t>:</w:t>
            </w:r>
          </w:p>
        </w:tc>
        <w:tc>
          <w:tcPr>
            <w:tcW w:w="1525" w:type="pct"/>
            <w:shd w:val="clear" w:color="auto" w:fill="auto"/>
            <w:noWrap/>
            <w:vAlign w:val="center"/>
          </w:tcPr>
          <w:p w14:paraId="248DD5E5" w14:textId="77777777" w:rsidR="00222C91" w:rsidRPr="001D6FE7" w:rsidRDefault="00222C91" w:rsidP="004803C2">
            <w:pPr>
              <w:rPr>
                <w:rFonts w:ascii="Arial" w:hAnsi="Arial" w:cs="Arial"/>
                <w:sz w:val="20"/>
                <w:szCs w:val="20"/>
              </w:rPr>
            </w:pPr>
            <w:r>
              <w:rPr>
                <w:rFonts w:ascii="Arial" w:hAnsi="Arial" w:cs="Arial"/>
                <w:sz w:val="20"/>
                <w:szCs w:val="20"/>
              </w:rPr>
              <w:t>…………</w:t>
            </w:r>
          </w:p>
        </w:tc>
      </w:tr>
    </w:tbl>
    <w:p w14:paraId="4D8F3ED7" w14:textId="77777777" w:rsidR="00222C91" w:rsidRDefault="00222C91" w:rsidP="00222C91">
      <w:pPr>
        <w:pStyle w:val="Odstavec"/>
        <w:tabs>
          <w:tab w:val="left" w:pos="284"/>
          <w:tab w:val="left" w:pos="2268"/>
          <w:tab w:val="left" w:pos="4820"/>
        </w:tabs>
        <w:ind w:firstLine="0"/>
        <w:rPr>
          <w:rFonts w:ascii="Arial" w:hAnsi="Arial" w:cs="Arial"/>
          <w:b/>
          <w:sz w:val="22"/>
          <w:szCs w:val="22"/>
        </w:rPr>
      </w:pPr>
    </w:p>
    <w:p w14:paraId="0B6A9CBE" w14:textId="77777777" w:rsidR="00222C91" w:rsidRDefault="00222C91" w:rsidP="00222C91">
      <w:pPr>
        <w:jc w:val="both"/>
        <w:rPr>
          <w:rFonts w:ascii="Arial" w:hAnsi="Arial" w:cs="Arial"/>
          <w:sz w:val="20"/>
          <w:szCs w:val="20"/>
        </w:rPr>
      </w:pPr>
      <w:r>
        <w:rPr>
          <w:b/>
        </w:rPr>
        <w:t xml:space="preserve">   </w:t>
      </w:r>
      <w:r w:rsidRPr="005F38DC">
        <w:rPr>
          <w:b/>
        </w:rPr>
        <w:fldChar w:fldCharType="begin">
          <w:ffData>
            <w:name w:val="Zaškrtávací26"/>
            <w:enabled/>
            <w:calcOnExit w:val="0"/>
            <w:checkBox>
              <w:sizeAuto/>
              <w:default w:val="0"/>
            </w:checkBox>
          </w:ffData>
        </w:fldChar>
      </w:r>
      <w:bookmarkStart w:id="0" w:name="Zaškrtávací26"/>
      <w:r w:rsidRPr="005F38DC">
        <w:rPr>
          <w:b/>
        </w:rPr>
        <w:instrText xml:space="preserve"> FORMCHECKBOX </w:instrText>
      </w:r>
      <w:r w:rsidR="00000000">
        <w:rPr>
          <w:rFonts w:hint="eastAsia"/>
          <w:b/>
        </w:rPr>
      </w:r>
      <w:r w:rsidR="00000000">
        <w:rPr>
          <w:rFonts w:hint="eastAsia"/>
          <w:b/>
        </w:rPr>
        <w:fldChar w:fldCharType="separate"/>
      </w:r>
      <w:r w:rsidRPr="005F38DC">
        <w:rPr>
          <w:b/>
        </w:rPr>
        <w:fldChar w:fldCharType="end"/>
      </w:r>
      <w:bookmarkEnd w:id="0"/>
      <w:r w:rsidRPr="005F38DC">
        <w:rPr>
          <w:rFonts w:ascii="Arial" w:hAnsi="Arial" w:cs="Arial"/>
          <w:sz w:val="20"/>
          <w:szCs w:val="20"/>
        </w:rPr>
        <w:tab/>
      </w:r>
      <w:proofErr w:type="gramStart"/>
      <w:r w:rsidRPr="005F38DC">
        <w:rPr>
          <w:rFonts w:ascii="Arial" w:hAnsi="Arial" w:cs="Arial"/>
          <w:sz w:val="20"/>
          <w:szCs w:val="20"/>
        </w:rPr>
        <w:t>jako  součet</w:t>
      </w:r>
      <w:proofErr w:type="gramEnd"/>
      <w:r w:rsidRPr="005F38DC">
        <w:rPr>
          <w:rFonts w:ascii="Arial" w:hAnsi="Arial" w:cs="Arial"/>
          <w:sz w:val="20"/>
          <w:szCs w:val="20"/>
        </w:rPr>
        <w:t xml:space="preserve"> množství vody dodané do nemovitosti vodovodem pro veřejnou potřebu zjištěného </w:t>
      </w:r>
    </w:p>
    <w:p w14:paraId="140BE850" w14:textId="77777777" w:rsidR="00222C91" w:rsidRDefault="00222C91" w:rsidP="00222C91">
      <w:pPr>
        <w:jc w:val="both"/>
        <w:rPr>
          <w:rFonts w:ascii="Arial" w:hAnsi="Arial" w:cs="Arial"/>
          <w:sz w:val="20"/>
          <w:szCs w:val="20"/>
        </w:rPr>
      </w:pPr>
      <w:r>
        <w:rPr>
          <w:rFonts w:ascii="Arial" w:hAnsi="Arial" w:cs="Arial"/>
          <w:sz w:val="20"/>
          <w:szCs w:val="20"/>
        </w:rPr>
        <w:t xml:space="preserve">            </w:t>
      </w:r>
      <w:r w:rsidRPr="005F38DC">
        <w:rPr>
          <w:rFonts w:ascii="Arial" w:hAnsi="Arial" w:cs="Arial"/>
          <w:sz w:val="20"/>
          <w:szCs w:val="20"/>
        </w:rPr>
        <w:t xml:space="preserve">vodoměrem umístěným na vodovodní přípojce a množství vody získané z jiných </w:t>
      </w:r>
    </w:p>
    <w:p w14:paraId="27DBFCE3" w14:textId="77777777" w:rsidR="00222C91" w:rsidRPr="005F38DC" w:rsidRDefault="00222C91" w:rsidP="00222C91">
      <w:pPr>
        <w:jc w:val="both"/>
        <w:rPr>
          <w:rFonts w:ascii="Arial" w:hAnsi="Arial" w:cs="Arial"/>
          <w:sz w:val="20"/>
          <w:szCs w:val="20"/>
        </w:rPr>
      </w:pPr>
      <w:r>
        <w:rPr>
          <w:rFonts w:ascii="Arial" w:hAnsi="Arial" w:cs="Arial"/>
          <w:sz w:val="20"/>
          <w:szCs w:val="20"/>
        </w:rPr>
        <w:t xml:space="preserve">            </w:t>
      </w:r>
      <w:r w:rsidRPr="005F38DC">
        <w:rPr>
          <w:rFonts w:ascii="Arial" w:hAnsi="Arial" w:cs="Arial"/>
          <w:sz w:val="20"/>
          <w:szCs w:val="20"/>
        </w:rPr>
        <w:t>Provozovatelem měřených zdrojů.:</w:t>
      </w:r>
    </w:p>
    <w:p w14:paraId="3D81504E" w14:textId="77777777" w:rsidR="00222C91" w:rsidRPr="005F38DC" w:rsidRDefault="00222C91" w:rsidP="00222C91">
      <w:pPr>
        <w:pStyle w:val="Odstavecseseznamem"/>
        <w:numPr>
          <w:ilvl w:val="0"/>
          <w:numId w:val="1"/>
        </w:numPr>
        <w:jc w:val="both"/>
        <w:rPr>
          <w:rFonts w:ascii="Arial" w:hAnsi="Arial" w:cs="Arial"/>
          <w:sz w:val="6"/>
          <w:szCs w:val="6"/>
        </w:rPr>
      </w:pPr>
    </w:p>
    <w:p w14:paraId="24F290E3" w14:textId="7DA4FD91" w:rsidR="00222C91" w:rsidRPr="005F38DC" w:rsidRDefault="00222C91" w:rsidP="00222C91">
      <w:pPr>
        <w:spacing w:before="100"/>
        <w:jc w:val="both"/>
        <w:rPr>
          <w:rFonts w:ascii="Arial" w:hAnsi="Arial" w:cs="Arial"/>
          <w:sz w:val="20"/>
          <w:szCs w:val="20"/>
        </w:rPr>
      </w:pPr>
      <w:r>
        <w:rPr>
          <w:rFonts w:ascii="Arial" w:hAnsi="Arial" w:cs="Arial"/>
          <w:sz w:val="20"/>
          <w:szCs w:val="20"/>
        </w:rPr>
        <w:t xml:space="preserve">           </w:t>
      </w:r>
      <w:r w:rsidRPr="005F38DC">
        <w:rPr>
          <w:rFonts w:ascii="Arial" w:hAnsi="Arial" w:cs="Arial"/>
          <w:sz w:val="20"/>
          <w:szCs w:val="20"/>
        </w:rPr>
        <w:t xml:space="preserve">Typ zdroje: kopaná/vrtaná studna umístěná na pozemku </w:t>
      </w:r>
      <w:proofErr w:type="spellStart"/>
      <w:r w:rsidRPr="005F38DC">
        <w:rPr>
          <w:rFonts w:ascii="Arial" w:hAnsi="Arial" w:cs="Arial"/>
          <w:sz w:val="20"/>
          <w:szCs w:val="20"/>
        </w:rPr>
        <w:t>parc</w:t>
      </w:r>
      <w:proofErr w:type="spellEnd"/>
      <w:r w:rsidRPr="005F38DC">
        <w:rPr>
          <w:rFonts w:ascii="Arial" w:hAnsi="Arial" w:cs="Arial"/>
          <w:sz w:val="20"/>
          <w:szCs w:val="20"/>
        </w:rPr>
        <w:t>. č. ……………</w:t>
      </w:r>
      <w:proofErr w:type="spellStart"/>
      <w:r w:rsidRPr="005F38DC">
        <w:rPr>
          <w:rFonts w:ascii="Arial" w:hAnsi="Arial" w:cs="Arial"/>
          <w:sz w:val="20"/>
          <w:szCs w:val="20"/>
        </w:rPr>
        <w:t>k.ú</w:t>
      </w:r>
      <w:proofErr w:type="spellEnd"/>
      <w:r w:rsidRPr="005F38DC">
        <w:rPr>
          <w:rFonts w:ascii="Arial" w:hAnsi="Arial" w:cs="Arial"/>
          <w:sz w:val="20"/>
          <w:szCs w:val="20"/>
        </w:rPr>
        <w:t xml:space="preserve">. </w:t>
      </w:r>
    </w:p>
    <w:p w14:paraId="4B1AB0C4" w14:textId="529ECB65" w:rsidR="00222C91" w:rsidRDefault="00222C91" w:rsidP="00222C91">
      <w:pPr>
        <w:spacing w:before="200"/>
        <w:jc w:val="both"/>
        <w:rPr>
          <w:rFonts w:ascii="Arial" w:hAnsi="Arial" w:cs="Arial"/>
          <w:sz w:val="20"/>
          <w:szCs w:val="20"/>
        </w:rPr>
      </w:pPr>
      <w:r>
        <w:rPr>
          <w:rFonts w:ascii="Arial" w:hAnsi="Arial" w:cs="Arial"/>
          <w:sz w:val="20"/>
          <w:szCs w:val="20"/>
        </w:rPr>
        <w:t xml:space="preserve">           </w:t>
      </w:r>
      <w:r w:rsidRPr="005F38DC">
        <w:rPr>
          <w:rFonts w:ascii="Arial" w:hAnsi="Arial" w:cs="Arial"/>
          <w:sz w:val="20"/>
          <w:szCs w:val="20"/>
        </w:rPr>
        <w:t xml:space="preserve">Měřící zařízení Odběratele je </w:t>
      </w:r>
      <w:r>
        <w:rPr>
          <w:rFonts w:ascii="Arial" w:hAnsi="Arial" w:cs="Arial"/>
          <w:sz w:val="20"/>
          <w:szCs w:val="20"/>
        </w:rPr>
        <w:t xml:space="preserve">  </w:t>
      </w:r>
    </w:p>
    <w:p w14:paraId="08AD120F" w14:textId="233EA6E9" w:rsidR="00222C91" w:rsidRPr="005F38DC" w:rsidRDefault="00222C91" w:rsidP="00222C91">
      <w:pPr>
        <w:spacing w:before="200"/>
        <w:jc w:val="both"/>
        <w:rPr>
          <w:rFonts w:ascii="Arial" w:hAnsi="Arial" w:cs="Arial"/>
          <w:color w:val="FF0000"/>
          <w:sz w:val="20"/>
          <w:szCs w:val="20"/>
        </w:rPr>
      </w:pPr>
      <w:r>
        <w:rPr>
          <w:rFonts w:ascii="Arial" w:hAnsi="Arial" w:cs="Arial"/>
          <w:sz w:val="20"/>
          <w:szCs w:val="20"/>
        </w:rPr>
        <w:t xml:space="preserve">           </w:t>
      </w:r>
      <w:proofErr w:type="gramStart"/>
      <w:r w:rsidRPr="005F38DC">
        <w:rPr>
          <w:rFonts w:ascii="Arial" w:hAnsi="Arial" w:cs="Arial"/>
          <w:sz w:val="20"/>
          <w:szCs w:val="20"/>
        </w:rPr>
        <w:t>umístěno:…</w:t>
      </w:r>
      <w:proofErr w:type="gramEnd"/>
      <w:r w:rsidRPr="005F38DC">
        <w:rPr>
          <w:rFonts w:ascii="Arial" w:hAnsi="Arial" w:cs="Arial"/>
          <w:sz w:val="20"/>
          <w:szCs w:val="20"/>
        </w:rPr>
        <w:t>………………………………………………………………….</w:t>
      </w:r>
    </w:p>
    <w:p w14:paraId="729A88C3" w14:textId="77777777" w:rsidR="00222C91" w:rsidRPr="005F38DC" w:rsidRDefault="00222C91" w:rsidP="00222C91">
      <w:pPr>
        <w:pStyle w:val="Odstavecseseznamem"/>
        <w:numPr>
          <w:ilvl w:val="0"/>
          <w:numId w:val="1"/>
        </w:numPr>
        <w:rPr>
          <w:sz w:val="6"/>
          <w:szCs w:val="6"/>
        </w:rPr>
      </w:pPr>
    </w:p>
    <w:p w14:paraId="2D7D8D56" w14:textId="77777777" w:rsidR="00222C91" w:rsidRDefault="00222C91" w:rsidP="00222C91">
      <w:pPr>
        <w:pStyle w:val="Odstavec"/>
        <w:tabs>
          <w:tab w:val="left" w:pos="284"/>
          <w:tab w:val="left" w:pos="2268"/>
          <w:tab w:val="left" w:pos="4820"/>
        </w:tabs>
        <w:ind w:firstLine="0"/>
        <w:rPr>
          <w:rFonts w:ascii="Arial" w:hAnsi="Arial" w:cs="Arial"/>
          <w:b/>
          <w:sz w:val="22"/>
          <w:szCs w:val="22"/>
        </w:rPr>
      </w:pPr>
    </w:p>
    <w:p w14:paraId="2B12DD72" w14:textId="77777777" w:rsidR="00B212AA" w:rsidRDefault="00B212AA" w:rsidP="00222C91">
      <w:pPr>
        <w:pStyle w:val="Odstavec"/>
        <w:tabs>
          <w:tab w:val="left" w:pos="568"/>
          <w:tab w:val="left" w:pos="2552"/>
          <w:tab w:val="left" w:pos="5104"/>
        </w:tabs>
        <w:ind w:firstLine="0"/>
        <w:rPr>
          <w:rFonts w:ascii="Arial" w:hAnsi="Arial" w:cs="Arial"/>
          <w:bCs/>
          <w:szCs w:val="20"/>
        </w:rPr>
      </w:pPr>
    </w:p>
    <w:p w14:paraId="44A3F6AE" w14:textId="48CAE729" w:rsidR="00222C91" w:rsidRDefault="00222C91" w:rsidP="00222C91">
      <w:pPr>
        <w:pStyle w:val="Odstavec"/>
        <w:tabs>
          <w:tab w:val="left" w:pos="568"/>
          <w:tab w:val="left" w:pos="2552"/>
          <w:tab w:val="left" w:pos="5104"/>
        </w:tabs>
        <w:ind w:firstLine="0"/>
        <w:rPr>
          <w:rFonts w:ascii="Arial" w:hAnsi="Arial" w:cs="Arial"/>
          <w:b/>
          <w:szCs w:val="20"/>
        </w:rPr>
      </w:pPr>
      <w:r w:rsidRPr="005F38DC">
        <w:rPr>
          <w:rFonts w:ascii="Arial" w:hAnsi="Arial" w:cs="Arial"/>
          <w:bCs/>
          <w:szCs w:val="20"/>
        </w:rPr>
        <w:t>4</w:t>
      </w:r>
      <w:r>
        <w:rPr>
          <w:rFonts w:ascii="Arial" w:hAnsi="Arial" w:cs="Arial"/>
          <w:b/>
          <w:szCs w:val="20"/>
        </w:rPr>
        <w:t xml:space="preserve">. Smluvní strany se dohodly, že přípustné limity znečištění odváděných odpadních vod jsou   </w:t>
      </w:r>
    </w:p>
    <w:p w14:paraId="613B5444" w14:textId="77777777" w:rsidR="00222C91" w:rsidRDefault="00222C91" w:rsidP="00222C91">
      <w:pPr>
        <w:pStyle w:val="Odstavec"/>
        <w:tabs>
          <w:tab w:val="left" w:pos="568"/>
          <w:tab w:val="left" w:pos="2552"/>
          <w:tab w:val="left" w:pos="5104"/>
        </w:tabs>
        <w:ind w:firstLine="0"/>
        <w:rPr>
          <w:rFonts w:ascii="Arial" w:hAnsi="Arial" w:cs="Arial"/>
          <w:b/>
          <w:szCs w:val="20"/>
        </w:rPr>
      </w:pPr>
      <w:r>
        <w:rPr>
          <w:rFonts w:ascii="Arial" w:hAnsi="Arial" w:cs="Arial"/>
          <w:b/>
          <w:szCs w:val="20"/>
        </w:rPr>
        <w:t xml:space="preserve">   stanoveny v:</w:t>
      </w:r>
    </w:p>
    <w:p w14:paraId="3C1C937D" w14:textId="77777777" w:rsidR="00222C91" w:rsidRDefault="00222C91" w:rsidP="00222C91">
      <w:pPr>
        <w:pStyle w:val="Odstavec"/>
        <w:tabs>
          <w:tab w:val="left" w:pos="568"/>
          <w:tab w:val="left" w:pos="2552"/>
          <w:tab w:val="left" w:pos="5104"/>
        </w:tabs>
        <w:ind w:left="284" w:firstLine="0"/>
        <w:rPr>
          <w:rFonts w:ascii="Arial" w:hAnsi="Arial" w:cs="Arial"/>
          <w:b/>
          <w:sz w:val="6"/>
          <w:szCs w:val="6"/>
        </w:rPr>
      </w:pPr>
    </w:p>
    <w:p w14:paraId="2F52F3A2" w14:textId="77777777" w:rsidR="00222C91" w:rsidRDefault="00222C91" w:rsidP="00222C91">
      <w:pPr>
        <w:pStyle w:val="l"/>
        <w:tabs>
          <w:tab w:val="clear" w:pos="3119"/>
          <w:tab w:val="clear" w:pos="4536"/>
          <w:tab w:val="left" w:pos="851"/>
          <w:tab w:val="left" w:pos="3403"/>
          <w:tab w:val="left" w:pos="4820"/>
        </w:tabs>
        <w:ind w:left="284"/>
        <w:jc w:val="left"/>
        <w:rPr>
          <w:rFonts w:ascii="Arial" w:hAnsi="Arial" w:cs="Arial"/>
          <w:b w:val="0"/>
          <w:sz w:val="6"/>
          <w:szCs w:val="6"/>
        </w:rPr>
      </w:pPr>
    </w:p>
    <w:p w14:paraId="1C5963CC" w14:textId="77777777" w:rsidR="00222C91" w:rsidRDefault="00222C91" w:rsidP="00222C91">
      <w:pPr>
        <w:pStyle w:val="l"/>
        <w:tabs>
          <w:tab w:val="clear" w:pos="3119"/>
          <w:tab w:val="clear" w:pos="4536"/>
          <w:tab w:val="left" w:pos="851"/>
          <w:tab w:val="left" w:pos="3403"/>
          <w:tab w:val="left" w:pos="4820"/>
        </w:tabs>
        <w:ind w:left="284"/>
        <w:jc w:val="both"/>
        <w:rPr>
          <w:rFonts w:ascii="Arial" w:hAnsi="Arial" w:cs="Arial"/>
          <w:bCs w:val="0"/>
          <w:i/>
          <w:szCs w:val="20"/>
        </w:rPr>
      </w:pPr>
      <w:r w:rsidRPr="00B212AA">
        <w:rPr>
          <w:rFonts w:ascii="Arial" w:hAnsi="Arial" w:cs="Arial"/>
          <w:bCs w:val="0"/>
          <w:iCs/>
          <w:szCs w:val="20"/>
        </w:rPr>
        <w:lastRenderedPageBreak/>
        <w:t>Kanalizačním řádu kanalizace pro veřejnou potřebu obce Horka, není-li v této smlouvě uvedeno jinak. Bilance znečištění vypouštěných odpadních vod je dána součtem průměrného denního množství odváděných odpadních vod a nejvyšší přípustné míry znečištění</w:t>
      </w:r>
      <w:r>
        <w:rPr>
          <w:rFonts w:ascii="Arial" w:hAnsi="Arial" w:cs="Arial"/>
          <w:bCs w:val="0"/>
          <w:i/>
          <w:szCs w:val="20"/>
        </w:rPr>
        <w:t>.</w:t>
      </w:r>
    </w:p>
    <w:p w14:paraId="2C5649B3" w14:textId="77777777" w:rsidR="00222C91" w:rsidRPr="004F3782" w:rsidRDefault="00222C91" w:rsidP="00222C91">
      <w:pPr>
        <w:pStyle w:val="l"/>
        <w:tabs>
          <w:tab w:val="clear" w:pos="3119"/>
          <w:tab w:val="clear" w:pos="4536"/>
          <w:tab w:val="left" w:pos="851"/>
          <w:tab w:val="left" w:pos="3403"/>
          <w:tab w:val="left" w:pos="4820"/>
        </w:tabs>
        <w:ind w:left="284"/>
        <w:jc w:val="both"/>
        <w:rPr>
          <w:rFonts w:ascii="Arial" w:hAnsi="Arial" w:cs="Arial"/>
          <w:bCs w:val="0"/>
          <w:iCs/>
          <w:szCs w:val="20"/>
        </w:rPr>
      </w:pPr>
    </w:p>
    <w:p w14:paraId="05562189" w14:textId="77777777" w:rsidR="00222C91" w:rsidRPr="00B212AA" w:rsidRDefault="00222C91" w:rsidP="00222C91">
      <w:pPr>
        <w:pStyle w:val="l"/>
        <w:tabs>
          <w:tab w:val="left" w:pos="567"/>
        </w:tabs>
        <w:ind w:left="284"/>
        <w:jc w:val="both"/>
        <w:rPr>
          <w:rFonts w:ascii="Arial" w:hAnsi="Arial" w:cs="Arial"/>
          <w:bCs w:val="0"/>
          <w:iCs/>
          <w:szCs w:val="20"/>
        </w:rPr>
      </w:pPr>
      <w:r w:rsidRPr="00B212AA">
        <w:rPr>
          <w:rFonts w:ascii="Arial" w:hAnsi="Arial" w:cs="Arial"/>
          <w:bCs w:val="0"/>
          <w:iCs/>
          <w:szCs w:val="20"/>
        </w:rPr>
        <w:t>Odběratel je povinen vyvarovat se vhazování do kanalizace předmětů, které mohou způsobit její ucpání nebo komplikaci s jejím provozem. Seznam látek, které nejsou odpadními vodami a do kanalizace nesmí podle zákona č. 254/2001 Sb. o vodách vnikat jsou uvedeny v kanalizačním řádu kanalizace pro veřejnou potřebu obce Horka.</w:t>
      </w:r>
    </w:p>
    <w:p w14:paraId="54513F83" w14:textId="77777777" w:rsidR="00222C91" w:rsidRPr="004F3782" w:rsidRDefault="00222C91" w:rsidP="00222C91">
      <w:pPr>
        <w:pStyle w:val="l"/>
        <w:tabs>
          <w:tab w:val="clear" w:pos="3119"/>
          <w:tab w:val="clear" w:pos="4536"/>
          <w:tab w:val="left" w:pos="851"/>
          <w:tab w:val="left" w:pos="3403"/>
          <w:tab w:val="left" w:pos="4820"/>
        </w:tabs>
        <w:ind w:left="284"/>
        <w:jc w:val="both"/>
        <w:rPr>
          <w:rFonts w:ascii="Arial" w:hAnsi="Arial" w:cs="Arial"/>
          <w:b w:val="0"/>
          <w:iCs/>
          <w:szCs w:val="20"/>
        </w:rPr>
      </w:pPr>
    </w:p>
    <w:p w14:paraId="4BFE6E03" w14:textId="77777777" w:rsidR="00222C91" w:rsidRDefault="00222C91" w:rsidP="00222C91">
      <w:pPr>
        <w:pStyle w:val="l"/>
        <w:tabs>
          <w:tab w:val="clear" w:pos="3119"/>
          <w:tab w:val="clear" w:pos="4536"/>
          <w:tab w:val="left" w:pos="851"/>
          <w:tab w:val="left" w:pos="3403"/>
          <w:tab w:val="left" w:pos="4820"/>
        </w:tabs>
        <w:ind w:left="284"/>
        <w:jc w:val="both"/>
        <w:rPr>
          <w:rFonts w:ascii="Arial" w:hAnsi="Arial" w:cs="Arial"/>
          <w:b w:val="0"/>
          <w:i/>
          <w:szCs w:val="20"/>
        </w:rPr>
      </w:pPr>
    </w:p>
    <w:p w14:paraId="7ACF58BB" w14:textId="77777777" w:rsidR="00222C91" w:rsidRDefault="00222C91" w:rsidP="00222C91">
      <w:pPr>
        <w:pStyle w:val="l"/>
        <w:tabs>
          <w:tab w:val="clear" w:pos="3119"/>
          <w:tab w:val="clear" w:pos="4536"/>
          <w:tab w:val="left" w:pos="1644"/>
          <w:tab w:val="left" w:pos="4196"/>
          <w:tab w:val="left" w:pos="5613"/>
        </w:tabs>
        <w:spacing w:after="120"/>
        <w:jc w:val="left"/>
        <w:rPr>
          <w:rFonts w:ascii="Arial" w:hAnsi="Arial" w:cs="Arial"/>
          <w:szCs w:val="20"/>
        </w:rPr>
      </w:pPr>
      <w:r>
        <w:rPr>
          <w:rFonts w:ascii="Arial" w:hAnsi="Arial" w:cs="Arial"/>
          <w:szCs w:val="20"/>
        </w:rPr>
        <w:t xml:space="preserve">                                     </w:t>
      </w:r>
      <w:proofErr w:type="spellStart"/>
      <w:r>
        <w:rPr>
          <w:rFonts w:ascii="Arial" w:hAnsi="Arial" w:cs="Arial"/>
          <w:szCs w:val="20"/>
        </w:rPr>
        <w:t>II.Stanovení</w:t>
      </w:r>
      <w:proofErr w:type="spellEnd"/>
      <w:r>
        <w:rPr>
          <w:rFonts w:ascii="Arial" w:hAnsi="Arial" w:cs="Arial"/>
          <w:szCs w:val="20"/>
        </w:rPr>
        <w:t xml:space="preserve"> ceny stočného a způsob jejího vyhlášení</w:t>
      </w:r>
    </w:p>
    <w:p w14:paraId="7F8BF07F" w14:textId="77777777" w:rsidR="00222C91" w:rsidRDefault="00222C91" w:rsidP="00222C91">
      <w:pPr>
        <w:pStyle w:val="Odstavec"/>
        <w:tabs>
          <w:tab w:val="left" w:pos="567"/>
          <w:tab w:val="left" w:pos="2268"/>
          <w:tab w:val="left" w:pos="4820"/>
        </w:tabs>
        <w:spacing w:before="120"/>
        <w:ind w:firstLine="227"/>
      </w:pPr>
      <w:r>
        <w:rPr>
          <w:rFonts w:ascii="Arial" w:hAnsi="Arial" w:cs="Arial"/>
          <w:szCs w:val="20"/>
        </w:rPr>
        <w:t xml:space="preserve">Stanovení ceny stočného odpovídá platným cenovým předpisům. </w:t>
      </w:r>
      <w:r>
        <w:rPr>
          <w:rStyle w:val="StrongEmphasis"/>
          <w:rFonts w:ascii="Arial" w:hAnsi="Arial" w:cs="Arial"/>
        </w:rPr>
        <w:t>Stočné</w:t>
      </w:r>
      <w:r>
        <w:rPr>
          <w:rFonts w:ascii="Arial" w:hAnsi="Arial" w:cs="Arial"/>
          <w:b/>
        </w:rPr>
        <w:t xml:space="preserve"> </w:t>
      </w:r>
      <w:r>
        <w:rPr>
          <w:rFonts w:ascii="Arial" w:hAnsi="Arial" w:cs="Arial"/>
        </w:rPr>
        <w:t xml:space="preserve">je úplatou za službu spojenou s odváděním a čištěním odpadních vod. </w:t>
      </w:r>
      <w:r>
        <w:rPr>
          <w:rFonts w:ascii="Arial" w:hAnsi="Arial" w:cs="Arial"/>
          <w:szCs w:val="20"/>
        </w:rPr>
        <w:t>Výše ceny (Kč/m</w:t>
      </w:r>
      <w:r>
        <w:rPr>
          <w:rFonts w:ascii="Arial" w:hAnsi="Arial" w:cs="Arial"/>
          <w:szCs w:val="20"/>
          <w:vertAlign w:val="superscript"/>
        </w:rPr>
        <w:t>3</w:t>
      </w:r>
      <w:r>
        <w:rPr>
          <w:rFonts w:ascii="Arial" w:hAnsi="Arial" w:cs="Arial"/>
          <w:szCs w:val="20"/>
        </w:rPr>
        <w:t>) bude vždy projednána a schválena zastupitelstvem Obce Horka. Ceny stočného jsou k dispozici v sídle Provozovatele, tj. na Obecním úřadě Horka. Výši cen Provozovatel oznámí obvyklým způsobem.</w:t>
      </w:r>
    </w:p>
    <w:p w14:paraId="36962E00" w14:textId="77777777" w:rsidR="00222C91" w:rsidRDefault="00222C91" w:rsidP="00222C91">
      <w:pPr>
        <w:pStyle w:val="Odstavec"/>
        <w:tabs>
          <w:tab w:val="left" w:pos="567"/>
          <w:tab w:val="left" w:pos="4820"/>
        </w:tabs>
        <w:ind w:firstLine="0"/>
        <w:rPr>
          <w:rFonts w:ascii="Arial" w:hAnsi="Arial" w:cs="Arial"/>
          <w:szCs w:val="20"/>
          <w:u w:val="single"/>
        </w:rPr>
      </w:pPr>
    </w:p>
    <w:p w14:paraId="3A6F8533" w14:textId="77777777" w:rsidR="00222C91" w:rsidRDefault="00222C91" w:rsidP="00222C91">
      <w:pPr>
        <w:pStyle w:val="Odstavec"/>
        <w:tabs>
          <w:tab w:val="left" w:pos="567"/>
          <w:tab w:val="left" w:pos="4820"/>
        </w:tabs>
        <w:ind w:firstLine="0"/>
        <w:rPr>
          <w:rFonts w:ascii="Arial" w:hAnsi="Arial" w:cs="Arial"/>
          <w:szCs w:val="20"/>
          <w:u w:val="single"/>
        </w:rPr>
      </w:pPr>
    </w:p>
    <w:p w14:paraId="6355CF24" w14:textId="77777777" w:rsidR="00222C91" w:rsidRDefault="00222C91" w:rsidP="00222C91">
      <w:pPr>
        <w:pStyle w:val="l"/>
        <w:tabs>
          <w:tab w:val="clear" w:pos="3119"/>
          <w:tab w:val="clear" w:pos="4536"/>
          <w:tab w:val="left" w:pos="1277"/>
          <w:tab w:val="left" w:pos="1702"/>
          <w:tab w:val="left" w:pos="4820"/>
        </w:tabs>
        <w:spacing w:after="240"/>
        <w:ind w:left="360"/>
        <w:jc w:val="left"/>
        <w:rPr>
          <w:rFonts w:ascii="Arial" w:hAnsi="Arial" w:cs="Arial"/>
          <w:szCs w:val="20"/>
        </w:rPr>
      </w:pPr>
      <w:r>
        <w:rPr>
          <w:rFonts w:ascii="Arial" w:hAnsi="Arial" w:cs="Arial"/>
          <w:szCs w:val="20"/>
        </w:rPr>
        <w:t xml:space="preserve">                             III. Platební podmínky</w:t>
      </w:r>
    </w:p>
    <w:p w14:paraId="6DF87B35" w14:textId="77777777" w:rsidR="00222C91" w:rsidRDefault="00222C91" w:rsidP="00222C91">
      <w:pPr>
        <w:pStyle w:val="Default"/>
        <w:ind w:left="284" w:hanging="284"/>
      </w:pPr>
      <w:r>
        <w:rPr>
          <w:sz w:val="20"/>
          <w:szCs w:val="20"/>
        </w:rPr>
        <w:t xml:space="preserve">1. Smluvní strany se dohodly, že stočné hradí Odběratel Provozovateli formou pololetních </w:t>
      </w:r>
      <w:proofErr w:type="gramStart"/>
      <w:r>
        <w:rPr>
          <w:sz w:val="20"/>
          <w:szCs w:val="20"/>
        </w:rPr>
        <w:t>plateb</w:t>
      </w:r>
      <w:r>
        <w:rPr>
          <w:color w:val="FF0000"/>
          <w:sz w:val="20"/>
          <w:szCs w:val="20"/>
        </w:rPr>
        <w:t xml:space="preserve"> </w:t>
      </w:r>
      <w:r>
        <w:rPr>
          <w:sz w:val="20"/>
          <w:szCs w:val="20"/>
        </w:rPr>
        <w:t xml:space="preserve"> na</w:t>
      </w:r>
      <w:proofErr w:type="gramEnd"/>
      <w:r>
        <w:rPr>
          <w:sz w:val="20"/>
          <w:szCs w:val="20"/>
        </w:rPr>
        <w:t xml:space="preserve"> základě vyúčtování stočného takto:</w:t>
      </w:r>
    </w:p>
    <w:p w14:paraId="709B8601" w14:textId="77777777" w:rsidR="00222C91" w:rsidRDefault="00222C91" w:rsidP="00222C91">
      <w:pPr>
        <w:pStyle w:val="Default"/>
        <w:rPr>
          <w:sz w:val="20"/>
          <w:szCs w:val="20"/>
        </w:rPr>
      </w:pPr>
      <w:r>
        <w:rPr>
          <w:sz w:val="20"/>
          <w:szCs w:val="20"/>
        </w:rPr>
        <w:t>- prostřednictvím bezhotovostního převodu na účet Provozovatele</w:t>
      </w:r>
    </w:p>
    <w:p w14:paraId="1970C7FB" w14:textId="77777777" w:rsidR="00222C91" w:rsidRDefault="00222C91" w:rsidP="00222C91">
      <w:pPr>
        <w:pStyle w:val="l"/>
        <w:tabs>
          <w:tab w:val="left" w:pos="284"/>
        </w:tabs>
        <w:spacing w:after="240"/>
        <w:jc w:val="left"/>
        <w:rPr>
          <w:rFonts w:ascii="Arial" w:hAnsi="Arial" w:cs="Arial"/>
          <w:b w:val="0"/>
          <w:szCs w:val="20"/>
        </w:rPr>
      </w:pPr>
      <w:r>
        <w:rPr>
          <w:rFonts w:ascii="Arial" w:hAnsi="Arial" w:cs="Arial"/>
          <w:b w:val="0"/>
          <w:szCs w:val="20"/>
        </w:rPr>
        <w:t>- v hotovosti na pokladně Obecního úřadu Horka</w:t>
      </w:r>
    </w:p>
    <w:p w14:paraId="16B4A627" w14:textId="77777777" w:rsidR="00222C91" w:rsidRPr="00B212AA" w:rsidRDefault="00222C91" w:rsidP="00222C91">
      <w:pPr>
        <w:pStyle w:val="l"/>
        <w:tabs>
          <w:tab w:val="left" w:pos="567"/>
        </w:tabs>
        <w:jc w:val="both"/>
      </w:pPr>
      <w:r w:rsidRPr="00B212AA">
        <w:rPr>
          <w:rFonts w:ascii="Arial" w:hAnsi="Arial" w:cs="Arial"/>
          <w:b w:val="0"/>
          <w:szCs w:val="20"/>
        </w:rPr>
        <w:t xml:space="preserve">2. Smluvní strany se dohodly, že stočné hradí Odběratel Provozovateli na základě vystavené faktury. Faktura bude vystavena na každé Odběrné místo </w:t>
      </w:r>
      <w:proofErr w:type="gramStart"/>
      <w:r w:rsidRPr="00B212AA">
        <w:rPr>
          <w:rFonts w:ascii="Arial" w:hAnsi="Arial" w:cs="Arial"/>
          <w:b w:val="0"/>
          <w:szCs w:val="20"/>
        </w:rPr>
        <w:t>samostatně</w:t>
      </w:r>
      <w:proofErr w:type="gramEnd"/>
      <w:r w:rsidRPr="00B212AA">
        <w:rPr>
          <w:rFonts w:ascii="Arial" w:hAnsi="Arial" w:cs="Arial"/>
          <w:b w:val="0"/>
          <w:szCs w:val="20"/>
        </w:rPr>
        <w:t xml:space="preserve"> a to 2x ročně, na základě odečtu měřidel (u neměřených odběrů na základě přiznaných skutečností), který probíhá podle odečtových cyklů provozovatele. Odběratel má povinnost umožnit odečet provozovateli nebo jím pověřené osobě. Splatnost faktury bude zpravidla 14 dní </w:t>
      </w:r>
      <w:r w:rsidRPr="00B212AA">
        <w:t>(</w:t>
      </w:r>
      <w:r w:rsidRPr="00B212AA">
        <w:rPr>
          <w:rFonts w:ascii="Arial" w:hAnsi="Arial" w:cs="Arial"/>
          <w:b w:val="0"/>
          <w:szCs w:val="20"/>
        </w:rPr>
        <w:t>viz splatnost uvedená na faktuře), pokud není dohodnuto jinak. Uhradí-li odběratel fakturu po termínu splatnosti, má nárok účtovat provozovatel úrok z prodlení dle obchodního zákoníku.</w:t>
      </w:r>
    </w:p>
    <w:p w14:paraId="2B56E1F6" w14:textId="77777777" w:rsidR="00222C91" w:rsidRPr="00B212AA" w:rsidRDefault="00222C91" w:rsidP="00222C91">
      <w:pPr>
        <w:pStyle w:val="l"/>
        <w:tabs>
          <w:tab w:val="left" w:pos="567"/>
        </w:tabs>
        <w:jc w:val="both"/>
      </w:pPr>
      <w:r w:rsidRPr="00B212AA">
        <w:rPr>
          <w:rFonts w:ascii="Arial" w:hAnsi="Arial" w:cs="Arial"/>
          <w:b w:val="0"/>
          <w:szCs w:val="20"/>
        </w:rPr>
        <w:t>3. Stočné uhradí Odběratel buď bezhotovostním převodem na účet Provozovatele uvedený v záhlaví této smlouvy, resp. na příslušné faktuře, pod variabilním symbolem uvedeným na faktuře</w:t>
      </w:r>
    </w:p>
    <w:p w14:paraId="3F277242" w14:textId="77777777" w:rsidR="00222C91" w:rsidRPr="00B212AA" w:rsidRDefault="00222C91" w:rsidP="00222C91">
      <w:pPr>
        <w:pStyle w:val="l"/>
        <w:tabs>
          <w:tab w:val="left" w:pos="567"/>
        </w:tabs>
        <w:jc w:val="both"/>
      </w:pPr>
      <w:r w:rsidRPr="00B212AA">
        <w:rPr>
          <w:rFonts w:ascii="Arial" w:hAnsi="Arial" w:cs="Arial"/>
          <w:b w:val="0"/>
          <w:szCs w:val="20"/>
        </w:rPr>
        <w:t>nebo v hotovosti v pokladně Provozovatele.</w:t>
      </w:r>
    </w:p>
    <w:p w14:paraId="67572A49" w14:textId="77777777" w:rsidR="00222C91" w:rsidRPr="004F3782" w:rsidRDefault="00222C91" w:rsidP="00222C91">
      <w:pPr>
        <w:pStyle w:val="l"/>
        <w:tabs>
          <w:tab w:val="left" w:pos="567"/>
        </w:tabs>
        <w:jc w:val="both"/>
      </w:pPr>
    </w:p>
    <w:p w14:paraId="15FE2A55" w14:textId="77777777" w:rsidR="00222C91" w:rsidRDefault="00222C91" w:rsidP="00222C91">
      <w:pPr>
        <w:pStyle w:val="Standard"/>
        <w:spacing w:after="120"/>
        <w:rPr>
          <w:rFonts w:ascii="Arial" w:hAnsi="Arial" w:cs="Arial"/>
          <w:b/>
          <w:bCs/>
          <w:sz w:val="20"/>
          <w:szCs w:val="20"/>
        </w:rPr>
      </w:pPr>
      <w:r>
        <w:rPr>
          <w:rFonts w:ascii="Arial" w:hAnsi="Arial" w:cs="Arial"/>
          <w:b/>
          <w:bCs/>
          <w:sz w:val="20"/>
          <w:szCs w:val="20"/>
        </w:rPr>
        <w:t xml:space="preserve">                                     IV. Podmínky odvádění odpadních vod kanalizací</w:t>
      </w:r>
    </w:p>
    <w:p w14:paraId="52AAC35D" w14:textId="77777777" w:rsidR="00222C91" w:rsidRDefault="00222C91" w:rsidP="00222C91">
      <w:pPr>
        <w:pStyle w:val="Odstavec"/>
        <w:tabs>
          <w:tab w:val="left" w:pos="567"/>
          <w:tab w:val="left" w:pos="2268"/>
          <w:tab w:val="left" w:pos="4820"/>
        </w:tabs>
        <w:ind w:firstLine="227"/>
        <w:rPr>
          <w:rFonts w:ascii="Arial" w:hAnsi="Arial" w:cs="Arial"/>
          <w:szCs w:val="20"/>
        </w:rPr>
      </w:pPr>
      <w:r>
        <w:rPr>
          <w:rFonts w:ascii="Arial" w:hAnsi="Arial" w:cs="Arial"/>
          <w:szCs w:val="20"/>
        </w:rPr>
        <w:t>Provozovatel se zavazuje za podmínek stanovených obecně závaznými právními předpisy a touto Smlouvou odvádět kanalizací odpadní vody.</w:t>
      </w:r>
    </w:p>
    <w:p w14:paraId="7C15A15F" w14:textId="77777777" w:rsidR="00222C91" w:rsidRDefault="00222C91" w:rsidP="00222C91">
      <w:pPr>
        <w:pStyle w:val="Odstavec"/>
        <w:tabs>
          <w:tab w:val="left" w:pos="567"/>
          <w:tab w:val="left" w:pos="2268"/>
          <w:tab w:val="left" w:pos="4820"/>
        </w:tabs>
        <w:ind w:firstLine="227"/>
        <w:rPr>
          <w:rFonts w:ascii="Arial" w:hAnsi="Arial" w:cs="Arial"/>
          <w:szCs w:val="20"/>
        </w:rPr>
      </w:pPr>
      <w:r>
        <w:rPr>
          <w:rFonts w:ascii="Arial" w:hAnsi="Arial" w:cs="Arial"/>
          <w:szCs w:val="20"/>
        </w:rPr>
        <w:t>Odběratel se zavazuje platit Provozovateli stočné v souladu a za podmínek stanovených touto Smlouvou.</w:t>
      </w:r>
    </w:p>
    <w:p w14:paraId="64DCAA80" w14:textId="77777777" w:rsidR="00222C91" w:rsidRDefault="00222C91" w:rsidP="00222C91">
      <w:pPr>
        <w:pStyle w:val="Odstavec"/>
        <w:tabs>
          <w:tab w:val="left" w:pos="567"/>
          <w:tab w:val="left" w:pos="2268"/>
          <w:tab w:val="left" w:pos="4820"/>
        </w:tabs>
        <w:ind w:firstLine="227"/>
        <w:rPr>
          <w:rFonts w:ascii="Arial" w:hAnsi="Arial" w:cs="Arial"/>
          <w:szCs w:val="20"/>
        </w:rPr>
      </w:pPr>
      <w:r>
        <w:rPr>
          <w:rFonts w:ascii="Arial" w:hAnsi="Arial" w:cs="Arial"/>
          <w:szCs w:val="20"/>
        </w:rPr>
        <w:t>Nedohodnou-li se Smluvní strany jinak, jsou povinny si poskytovat vzájemná plnění za podmínek stanovených touto Smlouvou ode dne její účinnosti.</w:t>
      </w:r>
    </w:p>
    <w:p w14:paraId="0085ED69" w14:textId="77777777" w:rsidR="00222C91" w:rsidRDefault="00222C91" w:rsidP="00222C91">
      <w:pPr>
        <w:pStyle w:val="Odstavec"/>
        <w:tabs>
          <w:tab w:val="left" w:pos="567"/>
          <w:tab w:val="left" w:pos="2268"/>
          <w:tab w:val="left" w:pos="4820"/>
        </w:tabs>
        <w:ind w:firstLine="227"/>
        <w:rPr>
          <w:rFonts w:ascii="Arial" w:hAnsi="Arial" w:cs="Arial"/>
          <w:szCs w:val="20"/>
        </w:rPr>
      </w:pPr>
    </w:p>
    <w:p w14:paraId="2CF180C1" w14:textId="77777777" w:rsidR="00222C91" w:rsidRDefault="00222C91" w:rsidP="00222C91">
      <w:pPr>
        <w:pStyle w:val="Standard"/>
        <w:tabs>
          <w:tab w:val="center" w:pos="1361"/>
          <w:tab w:val="left" w:pos="9967"/>
        </w:tabs>
        <w:spacing w:after="120"/>
        <w:ind w:left="1077"/>
        <w:rPr>
          <w:rFonts w:ascii="Arial" w:hAnsi="Arial" w:cs="Arial"/>
          <w:b/>
          <w:bCs/>
          <w:sz w:val="20"/>
          <w:szCs w:val="20"/>
        </w:rPr>
      </w:pPr>
      <w:r>
        <w:rPr>
          <w:rFonts w:ascii="Arial" w:hAnsi="Arial" w:cs="Arial"/>
          <w:b/>
          <w:bCs/>
          <w:sz w:val="20"/>
          <w:szCs w:val="20"/>
        </w:rPr>
        <w:t xml:space="preserve">                V. Prohlášení smluvních stran</w:t>
      </w:r>
    </w:p>
    <w:p w14:paraId="47E53B04" w14:textId="77777777" w:rsidR="00222C91" w:rsidRDefault="00222C91" w:rsidP="00222C91">
      <w:pPr>
        <w:pStyle w:val="Odstavec"/>
        <w:tabs>
          <w:tab w:val="left" w:pos="567"/>
          <w:tab w:val="left" w:pos="2268"/>
          <w:tab w:val="left" w:pos="4820"/>
        </w:tabs>
        <w:ind w:firstLine="227"/>
        <w:rPr>
          <w:rFonts w:ascii="Arial" w:hAnsi="Arial" w:cs="Arial"/>
          <w:szCs w:val="20"/>
        </w:rPr>
      </w:pPr>
      <w:r>
        <w:rPr>
          <w:rFonts w:ascii="Arial" w:hAnsi="Arial" w:cs="Arial"/>
          <w:szCs w:val="20"/>
        </w:rPr>
        <w:t>Provozovatel prohlašuje, že je Provozovatelem kanalizace pro veřejnou potřebu a osobou oprávněnou k provozování kanalizace ve smyslu příslušných ustanovení platných právních předpisů. Provozovatel dále prohlašuje, že je ve vztahu k Odběrateli osobou odpovědnou za odvádění odpadních vod kanalizací.</w:t>
      </w:r>
    </w:p>
    <w:p w14:paraId="4015D1B2" w14:textId="77777777" w:rsidR="00222C91" w:rsidRDefault="00222C91" w:rsidP="00222C91">
      <w:pPr>
        <w:pStyle w:val="Odstavec"/>
        <w:tabs>
          <w:tab w:val="left" w:pos="567"/>
          <w:tab w:val="left" w:pos="2268"/>
          <w:tab w:val="left" w:pos="4820"/>
        </w:tabs>
        <w:ind w:firstLine="227"/>
        <w:rPr>
          <w:rFonts w:ascii="Arial" w:hAnsi="Arial" w:cs="Arial"/>
          <w:szCs w:val="20"/>
        </w:rPr>
      </w:pPr>
      <w:r>
        <w:rPr>
          <w:rFonts w:ascii="Arial" w:hAnsi="Arial" w:cs="Arial"/>
          <w:szCs w:val="20"/>
        </w:rPr>
        <w:t>Smluvní strany prohlašují, že veškeré údaje uvedené v této Smlouvě jsou pravdivé a správné. Odběratel dále prohlašuje, že splňuje všechny podmínky stanovené zákonem o vodovodech a kanalizacích pro připojení na kanalizaci.</w:t>
      </w:r>
    </w:p>
    <w:p w14:paraId="201A7587" w14:textId="77777777" w:rsidR="00222C91" w:rsidRDefault="00222C91" w:rsidP="00222C91">
      <w:pPr>
        <w:pStyle w:val="Standard"/>
        <w:jc w:val="center"/>
        <w:rPr>
          <w:rFonts w:ascii="Arial" w:hAnsi="Arial" w:cs="Arial"/>
          <w:b/>
          <w:bCs/>
          <w:spacing w:val="-1"/>
          <w:sz w:val="20"/>
          <w:szCs w:val="20"/>
        </w:rPr>
      </w:pPr>
    </w:p>
    <w:p w14:paraId="321B8A0B" w14:textId="77777777" w:rsidR="00222C91" w:rsidRDefault="00222C91" w:rsidP="00222C91">
      <w:pPr>
        <w:pStyle w:val="Standard"/>
        <w:spacing w:after="120"/>
        <w:jc w:val="center"/>
        <w:rPr>
          <w:rFonts w:ascii="Arial" w:hAnsi="Arial" w:cs="Arial"/>
          <w:b/>
          <w:bCs/>
          <w:spacing w:val="-1"/>
          <w:sz w:val="20"/>
          <w:szCs w:val="20"/>
        </w:rPr>
      </w:pPr>
      <w:r>
        <w:rPr>
          <w:rFonts w:ascii="Arial" w:hAnsi="Arial" w:cs="Arial"/>
          <w:b/>
          <w:bCs/>
          <w:spacing w:val="-1"/>
          <w:sz w:val="20"/>
          <w:szCs w:val="20"/>
        </w:rPr>
        <w:t>VI. Způsob zjišťování množství odváděných odpadních vod</w:t>
      </w:r>
    </w:p>
    <w:p w14:paraId="658BA534" w14:textId="77777777" w:rsidR="00222C91" w:rsidRDefault="00222C91" w:rsidP="00222C91">
      <w:pPr>
        <w:pStyle w:val="Odstavec"/>
        <w:tabs>
          <w:tab w:val="left" w:pos="567"/>
          <w:tab w:val="left" w:pos="2268"/>
          <w:tab w:val="left" w:pos="4820"/>
        </w:tabs>
        <w:ind w:firstLine="227"/>
        <w:rPr>
          <w:rFonts w:ascii="Arial" w:hAnsi="Arial" w:cs="Arial"/>
          <w:szCs w:val="20"/>
        </w:rPr>
      </w:pPr>
      <w:r>
        <w:rPr>
          <w:rFonts w:ascii="Arial" w:hAnsi="Arial" w:cs="Arial"/>
          <w:szCs w:val="20"/>
        </w:rPr>
        <w:t>Smluvní strany se dohodly, že množství vypouštěných odpadních vod bude vypočteno podle ročních směrných čísel potřeby vody stanovených v příloze č. 12 vyhlášky č. 428/2001 Sb. v platném znění. Množství vypouštěných odpadních vod zjištěné způsobem takto stanoveným v článku I. této Smlouvy je podkladem pro vyúčtování odvádění odpadních vod (fakturaci stočného).</w:t>
      </w:r>
    </w:p>
    <w:p w14:paraId="394DBA98" w14:textId="77777777" w:rsidR="00222C91" w:rsidRDefault="00222C91" w:rsidP="00222C91">
      <w:pPr>
        <w:pStyle w:val="Odstavec"/>
        <w:tabs>
          <w:tab w:val="left" w:pos="567"/>
          <w:tab w:val="left" w:pos="2268"/>
          <w:tab w:val="left" w:pos="4820"/>
        </w:tabs>
        <w:ind w:firstLine="227"/>
        <w:rPr>
          <w:rFonts w:ascii="Arial" w:hAnsi="Arial" w:cs="Arial"/>
          <w:szCs w:val="20"/>
        </w:rPr>
      </w:pPr>
    </w:p>
    <w:p w14:paraId="75FC38F9" w14:textId="77777777" w:rsidR="00222C91" w:rsidRDefault="00222C91" w:rsidP="00222C91">
      <w:pPr>
        <w:pStyle w:val="Standard"/>
        <w:spacing w:after="120"/>
        <w:rPr>
          <w:rFonts w:ascii="Arial" w:hAnsi="Arial" w:cs="Arial"/>
          <w:b/>
          <w:bCs/>
          <w:sz w:val="20"/>
          <w:szCs w:val="20"/>
        </w:rPr>
      </w:pPr>
      <w:r>
        <w:rPr>
          <w:rFonts w:ascii="Arial" w:hAnsi="Arial" w:cs="Arial"/>
          <w:b/>
          <w:bCs/>
          <w:sz w:val="20"/>
          <w:szCs w:val="20"/>
        </w:rPr>
        <w:t xml:space="preserve">                              VII. Způsob stanovení stočného, fakturace</w:t>
      </w:r>
    </w:p>
    <w:p w14:paraId="6822ADE7" w14:textId="77777777" w:rsidR="00222C91" w:rsidRDefault="00222C91" w:rsidP="00222C91">
      <w:pPr>
        <w:pStyle w:val="Standard"/>
        <w:widowControl w:val="0"/>
        <w:numPr>
          <w:ilvl w:val="0"/>
          <w:numId w:val="10"/>
        </w:numPr>
        <w:tabs>
          <w:tab w:val="left" w:pos="852"/>
        </w:tabs>
        <w:autoSpaceDE w:val="0"/>
        <w:ind w:left="426" w:right="5" w:hanging="426"/>
        <w:jc w:val="both"/>
      </w:pPr>
      <w:r>
        <w:rPr>
          <w:rFonts w:ascii="Arial" w:hAnsi="Arial" w:cs="Arial"/>
          <w:bCs/>
          <w:sz w:val="20"/>
          <w:szCs w:val="20"/>
        </w:rPr>
        <w:t xml:space="preserve">Cena a forma stočného je stanovována podle cenových předpisů a rozhodnutí vlastníka kanalizace </w:t>
      </w:r>
      <w:r>
        <w:rPr>
          <w:rFonts w:ascii="Arial" w:hAnsi="Arial" w:cs="Arial"/>
          <w:bCs/>
          <w:sz w:val="20"/>
          <w:szCs w:val="20"/>
        </w:rPr>
        <w:lastRenderedPageBreak/>
        <w:t>na příslušné cenové období, kterým je zpravidla období 12 měsíců. Cena a forma stočného jsou uveřejněny obvyklým způsobem (webové stránky, úřední deska).</w:t>
      </w:r>
    </w:p>
    <w:p w14:paraId="15766417" w14:textId="77777777" w:rsidR="00222C91" w:rsidRDefault="00222C91" w:rsidP="00222C91">
      <w:pPr>
        <w:pStyle w:val="Standard"/>
        <w:widowControl w:val="0"/>
        <w:numPr>
          <w:ilvl w:val="0"/>
          <w:numId w:val="7"/>
        </w:numPr>
        <w:tabs>
          <w:tab w:val="left" w:pos="852"/>
        </w:tabs>
        <w:autoSpaceDE w:val="0"/>
        <w:ind w:left="426" w:right="6" w:hanging="426"/>
        <w:jc w:val="both"/>
        <w:rPr>
          <w:rFonts w:ascii="Arial" w:hAnsi="Arial" w:cs="Arial"/>
          <w:bCs/>
          <w:sz w:val="20"/>
          <w:szCs w:val="20"/>
        </w:rPr>
      </w:pPr>
      <w:r>
        <w:rPr>
          <w:rFonts w:ascii="Arial" w:hAnsi="Arial" w:cs="Arial"/>
          <w:bCs/>
          <w:sz w:val="20"/>
          <w:szCs w:val="20"/>
        </w:rPr>
        <w:t>Změna cen a formy stočného není považována za změnu této Smlouvy.</w:t>
      </w:r>
    </w:p>
    <w:p w14:paraId="79EA92C7" w14:textId="77777777" w:rsidR="00222C91" w:rsidRDefault="00222C91" w:rsidP="00222C91">
      <w:pPr>
        <w:pStyle w:val="Standard"/>
        <w:widowControl w:val="0"/>
        <w:numPr>
          <w:ilvl w:val="0"/>
          <w:numId w:val="7"/>
        </w:numPr>
        <w:tabs>
          <w:tab w:val="left" w:pos="852"/>
        </w:tabs>
        <w:autoSpaceDE w:val="0"/>
        <w:ind w:left="426" w:right="6" w:hanging="426"/>
        <w:jc w:val="both"/>
        <w:rPr>
          <w:rFonts w:ascii="Arial" w:hAnsi="Arial" w:cs="Arial"/>
          <w:bCs/>
          <w:sz w:val="20"/>
          <w:szCs w:val="20"/>
        </w:rPr>
      </w:pPr>
      <w:r>
        <w:rPr>
          <w:rFonts w:ascii="Arial" w:hAnsi="Arial" w:cs="Arial"/>
          <w:bCs/>
          <w:sz w:val="20"/>
          <w:szCs w:val="20"/>
        </w:rPr>
        <w:t>Pokud Odběratel při úhradě plateb za odvádění odpadních vod neurčí, který závazek plní, použije Provozovatel plnění nejprve na smluvní pokutu, náklady spojené s vymáháním pohledávky, pak na úroky z prodlení, a poté na úhradu zbytku nejstaršího splatného závazku vůči Provozovateli.</w:t>
      </w:r>
    </w:p>
    <w:p w14:paraId="370DE6FC" w14:textId="77777777" w:rsidR="00222C91" w:rsidRDefault="00222C91" w:rsidP="00222C91">
      <w:pPr>
        <w:pStyle w:val="Standard"/>
        <w:widowControl w:val="0"/>
        <w:numPr>
          <w:ilvl w:val="0"/>
          <w:numId w:val="7"/>
        </w:numPr>
        <w:tabs>
          <w:tab w:val="left" w:pos="852"/>
        </w:tabs>
        <w:autoSpaceDE w:val="0"/>
        <w:ind w:left="426" w:right="5" w:hanging="426"/>
        <w:jc w:val="both"/>
        <w:rPr>
          <w:rFonts w:ascii="Arial" w:hAnsi="Arial" w:cs="Arial"/>
          <w:bCs/>
          <w:sz w:val="20"/>
          <w:szCs w:val="20"/>
        </w:rPr>
      </w:pPr>
      <w:r>
        <w:rPr>
          <w:rFonts w:ascii="Arial" w:hAnsi="Arial" w:cs="Arial"/>
          <w:bCs/>
          <w:sz w:val="20"/>
          <w:szCs w:val="20"/>
        </w:rPr>
        <w:t>Provozovatel je oprávněn započíst případný přeplatek Odběratele na uhrazení veškerých splatných pohledávek na jiných odběrných místech téhož Odběratele. O takto provedených zápočtech bude Provozovatel Odběratele informovat.</w:t>
      </w:r>
    </w:p>
    <w:p w14:paraId="2B6333C8" w14:textId="77777777" w:rsidR="00222C91" w:rsidRDefault="00222C91" w:rsidP="00222C91">
      <w:pPr>
        <w:pStyle w:val="Standard"/>
        <w:widowControl w:val="0"/>
        <w:numPr>
          <w:ilvl w:val="0"/>
          <w:numId w:val="7"/>
        </w:numPr>
        <w:tabs>
          <w:tab w:val="left" w:pos="852"/>
        </w:tabs>
        <w:autoSpaceDE w:val="0"/>
        <w:ind w:left="426" w:right="5" w:hanging="426"/>
        <w:jc w:val="both"/>
        <w:rPr>
          <w:rFonts w:ascii="Arial" w:hAnsi="Arial" w:cs="Arial"/>
          <w:bCs/>
          <w:sz w:val="20"/>
          <w:szCs w:val="20"/>
        </w:rPr>
      </w:pPr>
      <w:r>
        <w:rPr>
          <w:rFonts w:ascii="Arial" w:hAnsi="Arial" w:cs="Arial"/>
          <w:bCs/>
          <w:sz w:val="20"/>
          <w:szCs w:val="20"/>
        </w:rPr>
        <w:t>Povinnost Odběratele zaplatit Provozovateli peněžité plnění podle této Smlouvy je splněna okamžikem připsání příslušné částky ve prospěch bankovního účtu Provozovatele uvedeného na faktuře, a to tehdy, je-li platba označena správným variabilním symbolem, nebo provedením hotovostní platby na Obecním úřadě. Neidentifikovatelné platby je Provozovatel oprávněn vrátit zpět na účet, z něhož byly zaslány, čímž není dotčena povinnost Odběratele splnit závazky dle této Smlouvy.</w:t>
      </w:r>
    </w:p>
    <w:p w14:paraId="17C63828" w14:textId="77777777" w:rsidR="00222C91" w:rsidRDefault="00222C91" w:rsidP="00222C91">
      <w:pPr>
        <w:pStyle w:val="Standard"/>
        <w:widowControl w:val="0"/>
        <w:tabs>
          <w:tab w:val="left" w:pos="202"/>
        </w:tabs>
        <w:autoSpaceDE w:val="0"/>
        <w:ind w:right="5"/>
        <w:jc w:val="both"/>
        <w:rPr>
          <w:rFonts w:ascii="Arial" w:hAnsi="Arial" w:cs="Arial"/>
          <w:bCs/>
          <w:sz w:val="20"/>
          <w:szCs w:val="20"/>
        </w:rPr>
      </w:pPr>
    </w:p>
    <w:p w14:paraId="2A65085C" w14:textId="77777777" w:rsidR="00222C91" w:rsidRDefault="00222C91" w:rsidP="00222C91">
      <w:pPr>
        <w:pStyle w:val="Standard"/>
        <w:spacing w:after="120"/>
        <w:ind w:left="11"/>
        <w:jc w:val="center"/>
      </w:pPr>
      <w:r>
        <w:rPr>
          <w:rFonts w:ascii="Arial" w:hAnsi="Arial" w:cs="Arial"/>
          <w:b/>
          <w:bCs/>
          <w:sz w:val="20"/>
          <w:szCs w:val="20"/>
          <w:lang w:val="pl-PL"/>
        </w:rPr>
        <w:t xml:space="preserve">VIII. </w:t>
      </w:r>
      <w:r>
        <w:rPr>
          <w:rFonts w:ascii="Arial" w:hAnsi="Arial" w:cs="Arial"/>
          <w:b/>
          <w:bCs/>
          <w:sz w:val="20"/>
          <w:szCs w:val="20"/>
        </w:rPr>
        <w:t>Odpovědnost za vady, reklamace</w:t>
      </w:r>
    </w:p>
    <w:p w14:paraId="00FE833F" w14:textId="77777777" w:rsidR="00222C91" w:rsidRDefault="00222C91" w:rsidP="00222C91">
      <w:pPr>
        <w:pStyle w:val="Standard"/>
        <w:widowControl w:val="0"/>
        <w:numPr>
          <w:ilvl w:val="0"/>
          <w:numId w:val="11"/>
        </w:numPr>
        <w:tabs>
          <w:tab w:val="left" w:pos="852"/>
        </w:tabs>
        <w:autoSpaceDE w:val="0"/>
        <w:ind w:left="426" w:right="5" w:hanging="426"/>
        <w:jc w:val="both"/>
        <w:rPr>
          <w:rFonts w:ascii="Arial" w:hAnsi="Arial" w:cs="Arial"/>
          <w:bCs/>
          <w:sz w:val="20"/>
          <w:szCs w:val="20"/>
        </w:rPr>
      </w:pPr>
      <w:r>
        <w:rPr>
          <w:rFonts w:ascii="Arial" w:hAnsi="Arial" w:cs="Arial"/>
          <w:bCs/>
          <w:sz w:val="20"/>
          <w:szCs w:val="20"/>
        </w:rPr>
        <w:t>Odběratel je oprávněn uplatnit vůči Provozovateli práva z odpovědnosti za vady v souladu s obecně závaznými právními předpisy a Reklamačním řádem Provozovatele. Platné znění Reklamačního řádu je zveřejněno na webových stránkách. Odběratel tímto prohlašuje, že byl s Reklamačním řádem Provozovatele seznámen, a že mu porozuměl v plném rozsahu.</w:t>
      </w:r>
    </w:p>
    <w:p w14:paraId="3EFDC8DA" w14:textId="77777777" w:rsidR="00222C91" w:rsidRDefault="00222C91" w:rsidP="00222C91">
      <w:pPr>
        <w:pStyle w:val="Standard"/>
        <w:widowControl w:val="0"/>
        <w:numPr>
          <w:ilvl w:val="0"/>
          <w:numId w:val="5"/>
        </w:numPr>
        <w:tabs>
          <w:tab w:val="left" w:pos="852"/>
        </w:tabs>
        <w:autoSpaceDE w:val="0"/>
        <w:ind w:left="426" w:right="5" w:hanging="426"/>
        <w:jc w:val="both"/>
        <w:rPr>
          <w:rFonts w:ascii="Arial" w:hAnsi="Arial" w:cs="Arial"/>
          <w:bCs/>
          <w:sz w:val="20"/>
          <w:szCs w:val="20"/>
        </w:rPr>
      </w:pPr>
      <w:r>
        <w:rPr>
          <w:rFonts w:ascii="Arial" w:hAnsi="Arial" w:cs="Arial"/>
          <w:bCs/>
          <w:sz w:val="20"/>
          <w:szCs w:val="20"/>
        </w:rPr>
        <w:t>Vzniknou-li chyby nebo omyly při účtování stočného nesprávným výpočtem, použitím nesprávné ceny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u Provozovatele. Neuplatní-li však Odběratel reklamaci nesprávně účtovaných částek nejpozději do dne splatnosti příslušné faktury, je povinen takovou fakturu uhradit.</w:t>
      </w:r>
    </w:p>
    <w:p w14:paraId="290F192E" w14:textId="77777777" w:rsidR="00222C91" w:rsidRDefault="00222C91" w:rsidP="00222C91">
      <w:pPr>
        <w:pStyle w:val="Standard"/>
        <w:widowControl w:val="0"/>
        <w:numPr>
          <w:ilvl w:val="0"/>
          <w:numId w:val="5"/>
        </w:numPr>
        <w:tabs>
          <w:tab w:val="left" w:pos="852"/>
        </w:tabs>
        <w:autoSpaceDE w:val="0"/>
        <w:ind w:left="426" w:right="5" w:hanging="426"/>
        <w:jc w:val="both"/>
        <w:rPr>
          <w:rFonts w:ascii="Arial" w:hAnsi="Arial" w:cs="Arial"/>
          <w:bCs/>
          <w:sz w:val="20"/>
          <w:szCs w:val="20"/>
        </w:rPr>
      </w:pPr>
      <w:r>
        <w:rPr>
          <w:rFonts w:ascii="Arial" w:hAnsi="Arial" w:cs="Arial"/>
          <w:bCs/>
          <w:sz w:val="20"/>
          <w:szCs w:val="20"/>
        </w:rPr>
        <w:t>Provozovatel reklamaci přezkoumá a výsledek písemně oznámí Odběrateli ve lhůtě 30 dnů ode dne, kdy reklamaci obdržel. Je-li na základě reklamace vystavena opravná faktura, považuje se současně za písemné oznámení o výsledku reklamace.</w:t>
      </w:r>
    </w:p>
    <w:p w14:paraId="4345D1AD" w14:textId="77777777" w:rsidR="00222C91" w:rsidRDefault="00222C91" w:rsidP="00222C91">
      <w:pPr>
        <w:pStyle w:val="Standard"/>
        <w:widowControl w:val="0"/>
        <w:tabs>
          <w:tab w:val="left" w:pos="187"/>
        </w:tabs>
        <w:autoSpaceDE w:val="0"/>
        <w:ind w:right="5"/>
        <w:jc w:val="both"/>
        <w:rPr>
          <w:rFonts w:ascii="Arial" w:hAnsi="Arial" w:cs="Arial"/>
          <w:bCs/>
          <w:sz w:val="20"/>
          <w:szCs w:val="20"/>
        </w:rPr>
      </w:pPr>
    </w:p>
    <w:p w14:paraId="6889BD20" w14:textId="77777777" w:rsidR="00222C91" w:rsidRDefault="00222C91" w:rsidP="00222C91">
      <w:pPr>
        <w:pStyle w:val="Standard"/>
        <w:spacing w:after="120"/>
        <w:jc w:val="center"/>
        <w:rPr>
          <w:rFonts w:ascii="Arial" w:hAnsi="Arial" w:cs="Arial"/>
          <w:b/>
          <w:bCs/>
          <w:sz w:val="20"/>
          <w:szCs w:val="20"/>
        </w:rPr>
      </w:pPr>
      <w:r>
        <w:rPr>
          <w:rFonts w:ascii="Arial" w:hAnsi="Arial" w:cs="Arial"/>
          <w:b/>
          <w:bCs/>
          <w:sz w:val="20"/>
          <w:szCs w:val="20"/>
        </w:rPr>
        <w:t>IX. Další práva a povinnosti Smluvních stran</w:t>
      </w:r>
    </w:p>
    <w:p w14:paraId="07296851" w14:textId="77777777" w:rsidR="00222C91" w:rsidRDefault="00222C91" w:rsidP="00222C91">
      <w:pPr>
        <w:pStyle w:val="Standard"/>
        <w:widowControl w:val="0"/>
        <w:numPr>
          <w:ilvl w:val="0"/>
          <w:numId w:val="12"/>
        </w:numPr>
        <w:tabs>
          <w:tab w:val="left" w:pos="852"/>
        </w:tabs>
        <w:autoSpaceDE w:val="0"/>
        <w:ind w:left="426" w:right="5" w:hanging="426"/>
        <w:jc w:val="both"/>
        <w:rPr>
          <w:rFonts w:ascii="Arial" w:hAnsi="Arial" w:cs="Arial"/>
          <w:bCs/>
          <w:sz w:val="20"/>
          <w:szCs w:val="20"/>
        </w:rPr>
      </w:pPr>
      <w:r>
        <w:rPr>
          <w:rFonts w:ascii="Arial" w:hAnsi="Arial" w:cs="Arial"/>
          <w:bCs/>
          <w:sz w:val="20"/>
          <w:szCs w:val="20"/>
        </w:rPr>
        <w:t>Odběratel se zavazuje bez zbytečného odkladu, nejpozději však ve lhůtě 15 dnů ode dne účinnosti změny, oznámit Provozovateli písemně každou změnu skutečností v této Smlouvě uvedených a rozhodných pro plnění, jež je předmětem této Smlouvy. Za rozhodné skutečnosti se považují zejména identifikační údaje o Odběrateli a/nebo o Odběrném místě a/nebo údaje pro fakturaci stočného.</w:t>
      </w:r>
    </w:p>
    <w:p w14:paraId="5A93B049" w14:textId="77777777" w:rsidR="00222C91" w:rsidRDefault="00222C91" w:rsidP="00222C91">
      <w:pPr>
        <w:pStyle w:val="Standard"/>
        <w:widowControl w:val="0"/>
        <w:numPr>
          <w:ilvl w:val="0"/>
          <w:numId w:val="4"/>
        </w:numPr>
        <w:tabs>
          <w:tab w:val="left" w:pos="852"/>
        </w:tabs>
        <w:autoSpaceDE w:val="0"/>
        <w:ind w:left="426" w:right="5" w:hanging="426"/>
        <w:jc w:val="both"/>
        <w:rPr>
          <w:rFonts w:ascii="Arial" w:hAnsi="Arial" w:cs="Arial"/>
          <w:bCs/>
          <w:sz w:val="20"/>
          <w:szCs w:val="20"/>
        </w:rPr>
      </w:pPr>
      <w:r>
        <w:rPr>
          <w:rFonts w:ascii="Arial" w:hAnsi="Arial" w:cs="Arial"/>
          <w:bCs/>
          <w:sz w:val="20"/>
          <w:szCs w:val="20"/>
        </w:rPr>
        <w:t>Provozovatel je oprávněn provádět kontrolu limitů znečištění odpadních vod podle podmínek platného Kanalizačního řádu, případně povolení vodoprávního úřadu. K výzvě Odběratele je Provozovatel povinen poskytnout Odběrateli informace o povolené míře znečištění odpadní vody a povinnostech Smluvních stran vyplývajících z Kanalizačního řádu, včetně závazných hodnot ukazatelů limitů znečištění odpadní vody.</w:t>
      </w:r>
    </w:p>
    <w:p w14:paraId="6EDEB795" w14:textId="77777777" w:rsidR="00222C91" w:rsidRDefault="00222C91" w:rsidP="00222C91">
      <w:pPr>
        <w:pStyle w:val="Standard"/>
        <w:widowControl w:val="0"/>
        <w:numPr>
          <w:ilvl w:val="0"/>
          <w:numId w:val="4"/>
        </w:numPr>
        <w:tabs>
          <w:tab w:val="left" w:pos="852"/>
        </w:tabs>
        <w:autoSpaceDE w:val="0"/>
        <w:ind w:left="426" w:right="5" w:hanging="426"/>
        <w:jc w:val="both"/>
        <w:rPr>
          <w:rFonts w:ascii="Arial" w:hAnsi="Arial" w:cs="Arial"/>
          <w:bCs/>
          <w:sz w:val="20"/>
          <w:szCs w:val="20"/>
        </w:rPr>
      </w:pPr>
      <w:r>
        <w:rPr>
          <w:rFonts w:ascii="Arial" w:hAnsi="Arial" w:cs="Arial"/>
          <w:bCs/>
          <w:sz w:val="20"/>
          <w:szCs w:val="20"/>
        </w:rPr>
        <w:t>Odběratel je povinen užívat vnitřní kanalizaci takovým způsobem, aby nedošlo k ohrožení jakosti odpadní vody a technického stavu kanalizace.</w:t>
      </w:r>
    </w:p>
    <w:p w14:paraId="7135D1E0" w14:textId="77777777" w:rsidR="00222C91" w:rsidRDefault="00222C91" w:rsidP="00222C91">
      <w:pPr>
        <w:pStyle w:val="Standard"/>
        <w:widowControl w:val="0"/>
        <w:numPr>
          <w:ilvl w:val="0"/>
          <w:numId w:val="4"/>
        </w:numPr>
        <w:tabs>
          <w:tab w:val="left" w:pos="852"/>
        </w:tabs>
        <w:autoSpaceDE w:val="0"/>
        <w:ind w:left="426" w:right="5" w:hanging="426"/>
        <w:jc w:val="both"/>
        <w:rPr>
          <w:rFonts w:ascii="Arial" w:hAnsi="Arial" w:cs="Arial"/>
          <w:bCs/>
          <w:sz w:val="20"/>
          <w:szCs w:val="20"/>
        </w:rPr>
      </w:pPr>
      <w:r>
        <w:rPr>
          <w:rFonts w:ascii="Arial" w:hAnsi="Arial" w:cs="Arial"/>
          <w:bCs/>
          <w:sz w:val="20"/>
          <w:szCs w:val="20"/>
        </w:rPr>
        <w:t>Odběratel je dále povinen řídit se při vypouštění odpadních vod platným Kanalizačním řádem a respektovat závazné hodnoty ukazatelů limitů znečištění odpadní vody v tomto Kanalizačním řádu uvedené. Kanalizační řád je k dispozici na webových stránkách Provozovatele.</w:t>
      </w:r>
    </w:p>
    <w:p w14:paraId="38C17D3B" w14:textId="77777777" w:rsidR="00222C91" w:rsidRPr="00B212AA" w:rsidRDefault="00222C91" w:rsidP="00222C91">
      <w:pPr>
        <w:pStyle w:val="Standard"/>
        <w:widowControl w:val="0"/>
        <w:numPr>
          <w:ilvl w:val="0"/>
          <w:numId w:val="4"/>
        </w:numPr>
        <w:tabs>
          <w:tab w:val="left" w:pos="852"/>
        </w:tabs>
        <w:autoSpaceDE w:val="0"/>
        <w:ind w:left="360" w:right="5" w:hanging="426"/>
        <w:jc w:val="both"/>
      </w:pPr>
      <w:bookmarkStart w:id="1" w:name="_Hlk126830002"/>
      <w:r w:rsidRPr="00B212AA">
        <w:rPr>
          <w:rFonts w:ascii="Arial" w:hAnsi="Arial" w:cs="Arial"/>
          <w:sz w:val="20"/>
          <w:szCs w:val="20"/>
        </w:rPr>
        <w:t xml:space="preserve">Dle kanalizačního řádu do splaškové kanalizace </w:t>
      </w:r>
      <w:proofErr w:type="gramStart"/>
      <w:r w:rsidRPr="00B212AA">
        <w:rPr>
          <w:rFonts w:ascii="Arial" w:hAnsi="Arial" w:cs="Arial"/>
          <w:sz w:val="20"/>
          <w:szCs w:val="20"/>
        </w:rPr>
        <w:t>( čerpacích</w:t>
      </w:r>
      <w:proofErr w:type="gramEnd"/>
      <w:r w:rsidRPr="00B212AA">
        <w:rPr>
          <w:rFonts w:ascii="Arial" w:hAnsi="Arial" w:cs="Arial"/>
          <w:sz w:val="20"/>
          <w:szCs w:val="20"/>
        </w:rPr>
        <w:t xml:space="preserve"> šachet) lze vypouštět pouze odpadní vody z kuchyně, WC, koupelny a prádelny. Do čerpací šachty nepatří štěrk, písek, kovové předměty, olej, tuky, jedy, ředidla, barvy, kyseliny, textilie, tkaniny, papírové pleny, vlhčené ubrousky, obaly, zbytky jídel a podobně.</w:t>
      </w:r>
    </w:p>
    <w:bookmarkEnd w:id="1"/>
    <w:p w14:paraId="71EE07D6" w14:textId="77777777" w:rsidR="00222C91" w:rsidRDefault="00222C91" w:rsidP="00222C91">
      <w:pPr>
        <w:pStyle w:val="Standard"/>
        <w:widowControl w:val="0"/>
        <w:numPr>
          <w:ilvl w:val="0"/>
          <w:numId w:val="4"/>
        </w:numPr>
        <w:tabs>
          <w:tab w:val="left" w:pos="852"/>
        </w:tabs>
        <w:autoSpaceDE w:val="0"/>
        <w:ind w:left="426" w:right="5" w:hanging="426"/>
        <w:jc w:val="both"/>
        <w:rPr>
          <w:rFonts w:ascii="Arial" w:hAnsi="Arial" w:cs="Arial"/>
          <w:bCs/>
          <w:sz w:val="20"/>
          <w:szCs w:val="20"/>
        </w:rPr>
      </w:pPr>
      <w:r w:rsidRPr="00B212AA">
        <w:rPr>
          <w:rFonts w:ascii="Arial" w:hAnsi="Arial" w:cs="Arial"/>
          <w:sz w:val="20"/>
          <w:szCs w:val="20"/>
        </w:rPr>
        <w:t>Smluvní strany se dohodly, že v důvodných případech</w:t>
      </w:r>
      <w:r w:rsidRPr="00B212AA">
        <w:rPr>
          <w:rFonts w:ascii="Arial" w:hAnsi="Arial" w:cs="Arial"/>
          <w:bCs/>
          <w:sz w:val="20"/>
          <w:szCs w:val="20"/>
        </w:rPr>
        <w:t xml:space="preserve"> </w:t>
      </w:r>
      <w:r>
        <w:rPr>
          <w:rFonts w:ascii="Arial" w:hAnsi="Arial" w:cs="Arial"/>
          <w:bCs/>
          <w:sz w:val="20"/>
          <w:szCs w:val="20"/>
        </w:rPr>
        <w:t>je Odběratel povinen umožnit Provozovateli na základě jeho výzvy, a v nezbytném rozsahu, přístup ke kanalizační přípojce nebo k vnitřnímu vodovodu a vnitřní kanalizaci, zejména za účelem kontroly užívání vnitřního vodovodu a vnitřní kanalizace a plnění podmínek stanovených touto Smlouvou nebo obecně závaznými právními předpisy.</w:t>
      </w:r>
    </w:p>
    <w:p w14:paraId="53AFA0EA" w14:textId="77777777" w:rsidR="00222C91" w:rsidRDefault="00222C91" w:rsidP="00222C91">
      <w:pPr>
        <w:pStyle w:val="Standard"/>
        <w:widowControl w:val="0"/>
        <w:numPr>
          <w:ilvl w:val="0"/>
          <w:numId w:val="4"/>
        </w:numPr>
        <w:tabs>
          <w:tab w:val="left" w:pos="852"/>
        </w:tabs>
        <w:autoSpaceDE w:val="0"/>
        <w:ind w:left="426" w:right="5" w:hanging="426"/>
        <w:jc w:val="both"/>
        <w:rPr>
          <w:rFonts w:ascii="Arial" w:hAnsi="Arial" w:cs="Arial"/>
          <w:bCs/>
          <w:sz w:val="20"/>
          <w:szCs w:val="20"/>
        </w:rPr>
      </w:pPr>
      <w:r>
        <w:rPr>
          <w:rFonts w:ascii="Arial" w:hAnsi="Arial" w:cs="Arial"/>
          <w:bCs/>
          <w:sz w:val="20"/>
          <w:szCs w:val="20"/>
        </w:rPr>
        <w:t>Provozovatel je oprávněn přerušit odvádění odpadních vod za podmínek stanovených zákonem.</w:t>
      </w:r>
    </w:p>
    <w:p w14:paraId="13BD1ABC" w14:textId="35CD4682" w:rsidR="00222C91" w:rsidRPr="00B212AA" w:rsidRDefault="00222C91" w:rsidP="00222C91">
      <w:pPr>
        <w:pStyle w:val="Standard"/>
        <w:widowControl w:val="0"/>
        <w:numPr>
          <w:ilvl w:val="0"/>
          <w:numId w:val="4"/>
        </w:numPr>
        <w:tabs>
          <w:tab w:val="left" w:pos="852"/>
        </w:tabs>
        <w:autoSpaceDE w:val="0"/>
        <w:ind w:left="426" w:right="5" w:hanging="426"/>
        <w:jc w:val="both"/>
        <w:rPr>
          <w:rFonts w:ascii="Arial" w:hAnsi="Arial" w:cs="Arial"/>
          <w:bCs/>
          <w:sz w:val="20"/>
          <w:szCs w:val="20"/>
        </w:rPr>
      </w:pPr>
      <w:r w:rsidRPr="00B212AA">
        <w:rPr>
          <w:rFonts w:ascii="Arial" w:hAnsi="Arial" w:cs="Arial"/>
          <w:bCs/>
          <w:sz w:val="20"/>
          <w:szCs w:val="20"/>
        </w:rPr>
        <w:t>Závady a poruchy veřejných částí kanalizačních přípojek se ohlašují na obecním úřadě v Horce v sídle Provozovatele bezprostředně po zjištění takové závady či poruchy; telefonická spojení na Provozovatele jsou dostupná na webových stránkách obce.</w:t>
      </w:r>
    </w:p>
    <w:p w14:paraId="1F16BD99" w14:textId="77777777" w:rsidR="00B31D28" w:rsidRPr="00B212AA" w:rsidRDefault="00B31D28" w:rsidP="00B31D28">
      <w:pPr>
        <w:pStyle w:val="Standard"/>
        <w:widowControl w:val="0"/>
        <w:tabs>
          <w:tab w:val="left" w:pos="852"/>
        </w:tabs>
        <w:autoSpaceDE w:val="0"/>
        <w:ind w:left="426" w:right="5"/>
        <w:jc w:val="both"/>
        <w:rPr>
          <w:rFonts w:ascii="Arial" w:hAnsi="Arial" w:cs="Arial"/>
          <w:bCs/>
          <w:sz w:val="20"/>
          <w:szCs w:val="20"/>
        </w:rPr>
      </w:pPr>
    </w:p>
    <w:p w14:paraId="58B75D16" w14:textId="77777777" w:rsidR="00222C91" w:rsidRPr="00B212AA" w:rsidRDefault="00222C91" w:rsidP="00222C91">
      <w:pPr>
        <w:pStyle w:val="Standard"/>
        <w:widowControl w:val="0"/>
        <w:tabs>
          <w:tab w:val="left" w:pos="852"/>
        </w:tabs>
        <w:autoSpaceDE w:val="0"/>
        <w:ind w:left="426" w:right="5"/>
        <w:jc w:val="both"/>
        <w:rPr>
          <w:rFonts w:ascii="Arial" w:hAnsi="Arial" w:cs="Arial"/>
          <w:bCs/>
          <w:sz w:val="20"/>
          <w:szCs w:val="20"/>
        </w:rPr>
      </w:pPr>
    </w:p>
    <w:p w14:paraId="0D7AF714" w14:textId="77777777" w:rsidR="00222C91" w:rsidRPr="00B212AA" w:rsidRDefault="00222C91" w:rsidP="00222C91">
      <w:pPr>
        <w:pStyle w:val="Standard"/>
        <w:spacing w:after="120"/>
        <w:jc w:val="center"/>
      </w:pPr>
      <w:r w:rsidRPr="00B212AA">
        <w:rPr>
          <w:rFonts w:ascii="Arial" w:hAnsi="Arial" w:cs="Arial"/>
          <w:b/>
          <w:bCs/>
          <w:spacing w:val="-4"/>
          <w:sz w:val="20"/>
          <w:szCs w:val="20"/>
        </w:rPr>
        <w:lastRenderedPageBreak/>
        <w:t xml:space="preserve">X. </w:t>
      </w:r>
      <w:r w:rsidRPr="00B212AA">
        <w:rPr>
          <w:rFonts w:ascii="Arial" w:hAnsi="Arial" w:cs="Arial"/>
          <w:b/>
          <w:bCs/>
          <w:sz w:val="20"/>
          <w:szCs w:val="20"/>
        </w:rPr>
        <w:t>Zajištění závazků Smluvních stran</w:t>
      </w:r>
    </w:p>
    <w:p w14:paraId="416564D3" w14:textId="77777777" w:rsidR="00222C91" w:rsidRPr="00B212AA" w:rsidRDefault="00222C91" w:rsidP="00222C91">
      <w:pPr>
        <w:pStyle w:val="Standard"/>
        <w:widowControl w:val="0"/>
        <w:tabs>
          <w:tab w:val="left" w:pos="993"/>
        </w:tabs>
        <w:autoSpaceDE w:val="0"/>
        <w:ind w:left="426" w:hanging="426"/>
        <w:jc w:val="both"/>
        <w:rPr>
          <w:rFonts w:ascii="Arial" w:hAnsi="Arial" w:cs="Arial"/>
          <w:sz w:val="20"/>
          <w:szCs w:val="20"/>
        </w:rPr>
      </w:pPr>
      <w:r w:rsidRPr="00B212AA">
        <w:rPr>
          <w:rFonts w:ascii="Arial" w:hAnsi="Arial" w:cs="Arial"/>
          <w:sz w:val="20"/>
          <w:szCs w:val="20"/>
        </w:rPr>
        <w:t xml:space="preserve">1. </w:t>
      </w:r>
      <w:r w:rsidRPr="00B212AA">
        <w:rPr>
          <w:rFonts w:ascii="Arial" w:hAnsi="Arial" w:cs="Arial"/>
          <w:sz w:val="20"/>
          <w:szCs w:val="20"/>
        </w:rPr>
        <w:tab/>
        <w:t>Pokud je kterákoliv ze smluvních stran v prodlení s plněním peněžitého závazku, zavazuje se zaplatit druhé smluvní straně za každý den prodlení úrok z prodlení ve výši a za podmínek stanovených právními předpisy.</w:t>
      </w:r>
    </w:p>
    <w:p w14:paraId="69D9D315" w14:textId="77777777" w:rsidR="00222C91" w:rsidRPr="00B212AA" w:rsidRDefault="00222C91" w:rsidP="00222C91">
      <w:pPr>
        <w:pStyle w:val="Standard"/>
        <w:widowControl w:val="0"/>
        <w:tabs>
          <w:tab w:val="left" w:pos="993"/>
        </w:tabs>
        <w:autoSpaceDE w:val="0"/>
        <w:ind w:left="426" w:hanging="426"/>
        <w:jc w:val="both"/>
        <w:rPr>
          <w:rFonts w:ascii="Arial" w:hAnsi="Arial" w:cs="Arial"/>
          <w:sz w:val="20"/>
          <w:szCs w:val="20"/>
        </w:rPr>
      </w:pPr>
      <w:r w:rsidRPr="00B212AA">
        <w:rPr>
          <w:rFonts w:ascii="Arial" w:hAnsi="Arial" w:cs="Arial"/>
          <w:sz w:val="20"/>
          <w:szCs w:val="20"/>
        </w:rPr>
        <w:t xml:space="preserve">2. </w:t>
      </w:r>
      <w:r w:rsidRPr="00B212AA">
        <w:rPr>
          <w:rFonts w:ascii="Arial" w:hAnsi="Arial" w:cs="Arial"/>
          <w:sz w:val="20"/>
          <w:szCs w:val="20"/>
        </w:rPr>
        <w:tab/>
        <w:t xml:space="preserve">Odběratel se zavazuje zaplatit dodavateli smluvní pokutu ve výši </w:t>
      </w:r>
      <w:proofErr w:type="gramStart"/>
      <w:r w:rsidRPr="00B212AA">
        <w:rPr>
          <w:rFonts w:ascii="Arial" w:hAnsi="Arial" w:cs="Arial"/>
          <w:sz w:val="20"/>
          <w:szCs w:val="20"/>
        </w:rPr>
        <w:t>5.000,-</w:t>
      </w:r>
      <w:proofErr w:type="gramEnd"/>
      <w:r w:rsidRPr="00B212AA">
        <w:rPr>
          <w:rFonts w:ascii="Arial" w:hAnsi="Arial" w:cs="Arial"/>
          <w:sz w:val="20"/>
          <w:szCs w:val="20"/>
        </w:rPr>
        <w:t xml:space="preserve"> Kč za každé neoprávněné vypouštění odpadních vod.</w:t>
      </w:r>
    </w:p>
    <w:p w14:paraId="6483C410" w14:textId="77777777" w:rsidR="00222C91" w:rsidRPr="00B212AA" w:rsidRDefault="00222C91" w:rsidP="00222C91">
      <w:pPr>
        <w:pStyle w:val="Standard"/>
        <w:widowControl w:val="0"/>
        <w:tabs>
          <w:tab w:val="left" w:pos="993"/>
        </w:tabs>
        <w:autoSpaceDE w:val="0"/>
        <w:ind w:left="426" w:hanging="426"/>
        <w:jc w:val="both"/>
        <w:rPr>
          <w:rFonts w:ascii="Arial" w:hAnsi="Arial" w:cs="Arial"/>
          <w:sz w:val="20"/>
          <w:szCs w:val="20"/>
        </w:rPr>
      </w:pPr>
      <w:r w:rsidRPr="00B212AA">
        <w:rPr>
          <w:rFonts w:ascii="Arial" w:hAnsi="Arial" w:cs="Arial"/>
          <w:sz w:val="20"/>
          <w:szCs w:val="20"/>
        </w:rPr>
        <w:t xml:space="preserve">3.    Za vypouštění látek, které nejsou v souladu s kanalizačním řádem pro příslušnou lokalitu, zaplatí odběratel provozovateli smluvní pokutu ve výši min. </w:t>
      </w:r>
      <w:proofErr w:type="gramStart"/>
      <w:r w:rsidRPr="00B212AA">
        <w:rPr>
          <w:rFonts w:ascii="Arial" w:hAnsi="Arial" w:cs="Arial"/>
          <w:sz w:val="20"/>
          <w:szCs w:val="20"/>
        </w:rPr>
        <w:t>5.000,-</w:t>
      </w:r>
      <w:proofErr w:type="gramEnd"/>
      <w:r w:rsidRPr="00B212AA">
        <w:rPr>
          <w:rFonts w:ascii="Arial" w:hAnsi="Arial" w:cs="Arial"/>
          <w:sz w:val="20"/>
          <w:szCs w:val="20"/>
        </w:rPr>
        <w:t xml:space="preserve"> Kč, přičemž tím není dotčena povinnost uhradit vzniklou škodu.</w:t>
      </w:r>
    </w:p>
    <w:p w14:paraId="2E05882F" w14:textId="77777777" w:rsidR="00222C91" w:rsidRPr="00B212AA" w:rsidRDefault="00222C91" w:rsidP="00222C91">
      <w:pPr>
        <w:pStyle w:val="Standard"/>
        <w:widowControl w:val="0"/>
        <w:tabs>
          <w:tab w:val="left" w:pos="993"/>
        </w:tabs>
        <w:autoSpaceDE w:val="0"/>
        <w:ind w:left="426" w:hanging="426"/>
        <w:jc w:val="both"/>
        <w:rPr>
          <w:rFonts w:ascii="Arial" w:hAnsi="Arial" w:cs="Arial"/>
          <w:sz w:val="20"/>
          <w:szCs w:val="20"/>
        </w:rPr>
      </w:pPr>
      <w:r w:rsidRPr="00B212AA">
        <w:rPr>
          <w:rFonts w:ascii="Arial" w:hAnsi="Arial" w:cs="Arial"/>
          <w:sz w:val="20"/>
          <w:szCs w:val="20"/>
        </w:rPr>
        <w:t>4.</w:t>
      </w:r>
      <w:r w:rsidRPr="00B212AA">
        <w:rPr>
          <w:rFonts w:ascii="Arial" w:hAnsi="Arial" w:cs="Arial"/>
          <w:sz w:val="20"/>
          <w:szCs w:val="20"/>
        </w:rPr>
        <w:tab/>
        <w:t>Smluvní pokuty a úrok za prodlení jsou splatné na písemnou výzvu zaslanou povinné smluvní straně na shora uvedenou adresu.</w:t>
      </w:r>
    </w:p>
    <w:p w14:paraId="25463BE8" w14:textId="77777777" w:rsidR="00222C91" w:rsidRPr="00B212AA" w:rsidRDefault="00222C91" w:rsidP="00222C91">
      <w:pPr>
        <w:pStyle w:val="Standard"/>
        <w:widowControl w:val="0"/>
        <w:tabs>
          <w:tab w:val="left" w:pos="993"/>
        </w:tabs>
        <w:autoSpaceDE w:val="0"/>
        <w:ind w:left="426" w:hanging="426"/>
        <w:jc w:val="both"/>
        <w:rPr>
          <w:rFonts w:ascii="Arial" w:hAnsi="Arial" w:cs="Arial"/>
          <w:sz w:val="20"/>
          <w:szCs w:val="20"/>
        </w:rPr>
      </w:pPr>
      <w:r w:rsidRPr="00B212AA">
        <w:rPr>
          <w:rFonts w:ascii="Arial" w:hAnsi="Arial" w:cs="Arial"/>
          <w:sz w:val="20"/>
          <w:szCs w:val="20"/>
        </w:rPr>
        <w:t>5.</w:t>
      </w:r>
      <w:r w:rsidRPr="00B212AA">
        <w:rPr>
          <w:rFonts w:ascii="Arial" w:hAnsi="Arial" w:cs="Arial"/>
          <w:sz w:val="20"/>
          <w:szCs w:val="20"/>
        </w:rPr>
        <w:tab/>
        <w:t>Zaplacením smluvní pokuty není dotčeno právo smluvní strany na náhradu škody vzniklé poškození smluvní straně v souvislosti s porušením smluvní nebo právní povinnosti druhou smluvní stranou.</w:t>
      </w:r>
    </w:p>
    <w:p w14:paraId="1274FC0A" w14:textId="77777777" w:rsidR="00222C91" w:rsidRPr="00B212AA" w:rsidRDefault="00222C91" w:rsidP="00222C91">
      <w:pPr>
        <w:pStyle w:val="Standard"/>
        <w:widowControl w:val="0"/>
        <w:tabs>
          <w:tab w:val="left" w:pos="993"/>
        </w:tabs>
        <w:autoSpaceDE w:val="0"/>
        <w:ind w:left="426" w:hanging="426"/>
        <w:jc w:val="both"/>
        <w:rPr>
          <w:rFonts w:ascii="Arial" w:hAnsi="Arial" w:cs="Arial"/>
          <w:sz w:val="20"/>
          <w:szCs w:val="20"/>
        </w:rPr>
      </w:pPr>
    </w:p>
    <w:p w14:paraId="2CF5CD6C" w14:textId="77777777" w:rsidR="00222C91" w:rsidRPr="00B212AA" w:rsidRDefault="00222C91" w:rsidP="00222C91">
      <w:pPr>
        <w:pStyle w:val="Standard"/>
        <w:tabs>
          <w:tab w:val="left" w:pos="1594"/>
        </w:tabs>
        <w:spacing w:after="120"/>
        <w:jc w:val="center"/>
      </w:pPr>
      <w:r w:rsidRPr="00B212AA">
        <w:rPr>
          <w:rFonts w:ascii="Arial" w:hAnsi="Arial" w:cs="Arial"/>
          <w:b/>
          <w:bCs/>
          <w:spacing w:val="-2"/>
          <w:sz w:val="20"/>
          <w:szCs w:val="20"/>
        </w:rPr>
        <w:t xml:space="preserve">XI. </w:t>
      </w:r>
      <w:r w:rsidRPr="00B212AA">
        <w:rPr>
          <w:rFonts w:ascii="Arial" w:hAnsi="Arial" w:cs="Arial"/>
          <w:b/>
          <w:bCs/>
          <w:sz w:val="20"/>
          <w:szCs w:val="20"/>
        </w:rPr>
        <w:t>Doba platnosti a ukončení Smlouvy</w:t>
      </w:r>
    </w:p>
    <w:p w14:paraId="6CD66E24" w14:textId="77777777" w:rsidR="00222C91" w:rsidRPr="00B212AA" w:rsidRDefault="00222C91" w:rsidP="00222C91">
      <w:pPr>
        <w:pStyle w:val="Standard"/>
        <w:widowControl w:val="0"/>
        <w:numPr>
          <w:ilvl w:val="0"/>
          <w:numId w:val="13"/>
        </w:numPr>
        <w:tabs>
          <w:tab w:val="left" w:pos="852"/>
        </w:tabs>
        <w:autoSpaceDE w:val="0"/>
        <w:ind w:left="426" w:right="5" w:hanging="426"/>
        <w:jc w:val="both"/>
        <w:rPr>
          <w:rFonts w:ascii="Arial" w:hAnsi="Arial" w:cs="Arial"/>
          <w:sz w:val="20"/>
          <w:szCs w:val="20"/>
        </w:rPr>
      </w:pPr>
      <w:r w:rsidRPr="00B212AA">
        <w:rPr>
          <w:rFonts w:ascii="Arial" w:hAnsi="Arial" w:cs="Arial"/>
          <w:sz w:val="20"/>
          <w:szCs w:val="20"/>
        </w:rPr>
        <w:t>Tato Smlouva nabývá účinnosti dnem podpisu Smluvních stran a uzavírá se na dobu neurčitou.</w:t>
      </w:r>
    </w:p>
    <w:p w14:paraId="794C46F9" w14:textId="77777777" w:rsidR="00222C91" w:rsidRPr="00B212AA" w:rsidRDefault="00222C91" w:rsidP="00222C91">
      <w:pPr>
        <w:pStyle w:val="Standard"/>
        <w:widowControl w:val="0"/>
        <w:numPr>
          <w:ilvl w:val="0"/>
          <w:numId w:val="3"/>
        </w:numPr>
        <w:tabs>
          <w:tab w:val="left" w:pos="852"/>
        </w:tabs>
        <w:autoSpaceDE w:val="0"/>
        <w:ind w:left="426" w:right="5" w:hanging="426"/>
        <w:jc w:val="both"/>
        <w:rPr>
          <w:rFonts w:ascii="Arial" w:hAnsi="Arial" w:cs="Arial"/>
          <w:sz w:val="20"/>
          <w:szCs w:val="20"/>
        </w:rPr>
      </w:pPr>
      <w:r w:rsidRPr="00B212AA">
        <w:rPr>
          <w:rFonts w:ascii="Arial" w:hAnsi="Arial" w:cs="Arial"/>
          <w:sz w:val="20"/>
          <w:szCs w:val="20"/>
        </w:rPr>
        <w:t>Tuto Smlouvu jsou obě Smluvní strany oprávněny jednostranně písemně vypovědět s výpovědní lhůtou tři měsíce. Výpovědní lhůta začíná běžet první den kalendářního měsíce následujícího po doručení výpovědi druhé Smluvní straně.</w:t>
      </w:r>
    </w:p>
    <w:p w14:paraId="7E4BADDF" w14:textId="77777777" w:rsidR="00222C91" w:rsidRPr="00B212AA" w:rsidRDefault="00222C91" w:rsidP="00222C91">
      <w:pPr>
        <w:pStyle w:val="Standard"/>
        <w:widowControl w:val="0"/>
        <w:numPr>
          <w:ilvl w:val="0"/>
          <w:numId w:val="3"/>
        </w:numPr>
        <w:tabs>
          <w:tab w:val="left" w:pos="852"/>
        </w:tabs>
        <w:autoSpaceDE w:val="0"/>
        <w:ind w:left="426" w:right="5" w:hanging="426"/>
        <w:jc w:val="both"/>
        <w:rPr>
          <w:rFonts w:ascii="Arial" w:hAnsi="Arial" w:cs="Arial"/>
          <w:sz w:val="20"/>
          <w:szCs w:val="20"/>
        </w:rPr>
      </w:pPr>
      <w:r w:rsidRPr="00B212AA">
        <w:rPr>
          <w:rFonts w:ascii="Arial" w:hAnsi="Arial" w:cs="Arial"/>
          <w:sz w:val="20"/>
          <w:szCs w:val="20"/>
        </w:rPr>
        <w:t>Kterákoliv ze Smluvních stran je oprávněna od této Smlouvy odstoupit jen v případech stanovených obecně závaznými právními předpisy. Tato Smlouva zaniká též odpojením kanalizační přípojky od kanalizace.</w:t>
      </w:r>
    </w:p>
    <w:p w14:paraId="385A481C" w14:textId="77777777" w:rsidR="00222C91" w:rsidRPr="00B212AA" w:rsidRDefault="00222C91" w:rsidP="00222C91">
      <w:pPr>
        <w:pStyle w:val="Standard"/>
        <w:widowControl w:val="0"/>
        <w:numPr>
          <w:ilvl w:val="0"/>
          <w:numId w:val="3"/>
        </w:numPr>
        <w:tabs>
          <w:tab w:val="left" w:pos="852"/>
        </w:tabs>
        <w:autoSpaceDE w:val="0"/>
        <w:ind w:left="426" w:right="5" w:hanging="426"/>
        <w:jc w:val="both"/>
        <w:rPr>
          <w:rFonts w:ascii="Arial" w:hAnsi="Arial" w:cs="Arial"/>
          <w:sz w:val="20"/>
          <w:szCs w:val="20"/>
        </w:rPr>
      </w:pPr>
      <w:r w:rsidRPr="00B212AA">
        <w:rPr>
          <w:rFonts w:ascii="Arial" w:hAnsi="Arial" w:cs="Arial"/>
          <w:sz w:val="20"/>
          <w:szCs w:val="20"/>
        </w:rPr>
        <w:t>Uzavřením nové smlouvy o odvádění odpadních vod mezi Smluvními stranami pro Odběrné místo uvedené v článku I. této Smlouvy se tato Smlouva považuje za ukončenou. Uzavřením této Smlouvy se ruší všechny mezi Smluvními stranami dříve uzavřené smlouvy o odvádění odpadních vod pro stejné Odběrné místo.</w:t>
      </w:r>
    </w:p>
    <w:p w14:paraId="7A8D3D00" w14:textId="77777777" w:rsidR="00222C91" w:rsidRPr="00B212AA" w:rsidRDefault="00222C91" w:rsidP="00222C91">
      <w:pPr>
        <w:pStyle w:val="Standard"/>
        <w:widowControl w:val="0"/>
        <w:numPr>
          <w:ilvl w:val="0"/>
          <w:numId w:val="3"/>
        </w:numPr>
        <w:tabs>
          <w:tab w:val="left" w:pos="426"/>
          <w:tab w:val="left" w:pos="852"/>
        </w:tabs>
        <w:autoSpaceDE w:val="0"/>
        <w:ind w:left="426" w:right="5" w:hanging="426"/>
        <w:jc w:val="both"/>
        <w:rPr>
          <w:rFonts w:ascii="Arial" w:hAnsi="Arial" w:cs="Arial"/>
          <w:sz w:val="20"/>
          <w:szCs w:val="20"/>
        </w:rPr>
      </w:pPr>
      <w:r w:rsidRPr="00B212AA">
        <w:rPr>
          <w:rFonts w:ascii="Arial" w:hAnsi="Arial" w:cs="Arial"/>
          <w:sz w:val="20"/>
          <w:szCs w:val="20"/>
        </w:rPr>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odvádění odpadních vod k témuž Odběrnému místu.</w:t>
      </w:r>
    </w:p>
    <w:p w14:paraId="176A193F" w14:textId="77777777" w:rsidR="00222C91" w:rsidRPr="00B212AA" w:rsidRDefault="00222C91" w:rsidP="00222C91">
      <w:pPr>
        <w:pStyle w:val="Standard"/>
        <w:widowControl w:val="0"/>
        <w:numPr>
          <w:ilvl w:val="0"/>
          <w:numId w:val="3"/>
        </w:numPr>
        <w:tabs>
          <w:tab w:val="left" w:pos="426"/>
          <w:tab w:val="left" w:pos="852"/>
        </w:tabs>
        <w:autoSpaceDE w:val="0"/>
        <w:ind w:left="426" w:right="5" w:hanging="426"/>
        <w:jc w:val="both"/>
        <w:rPr>
          <w:rFonts w:ascii="Arial" w:hAnsi="Arial" w:cs="Arial"/>
          <w:sz w:val="20"/>
          <w:szCs w:val="20"/>
        </w:rPr>
      </w:pPr>
      <w:r w:rsidRPr="00B212AA">
        <w:rPr>
          <w:rFonts w:ascii="Arial" w:hAnsi="Arial" w:cs="Arial"/>
          <w:sz w:val="20"/>
          <w:szCs w:val="20"/>
        </w:rPr>
        <w:t>Smluvní strany se dohodly, že při jakémkoliv ukončení této Smlouvy Provozovatel vypočte adekvátní množství odpadních vod vypuštěných do kanalizace dle prováděcího předpisu. Dojde-li k ukončení této Smlouvy, je Provozovatel současně oprávněn provést odpojení kanalizační přípojky.</w:t>
      </w:r>
    </w:p>
    <w:p w14:paraId="19D5EFBC" w14:textId="77777777" w:rsidR="00222C91" w:rsidRPr="00B212AA" w:rsidRDefault="00222C91" w:rsidP="00222C91">
      <w:pPr>
        <w:pStyle w:val="Standard"/>
        <w:spacing w:after="240"/>
        <w:ind w:left="11"/>
        <w:jc w:val="center"/>
        <w:rPr>
          <w:rFonts w:ascii="Arial" w:hAnsi="Arial" w:cs="Arial"/>
          <w:b/>
          <w:bCs/>
          <w:sz w:val="20"/>
          <w:szCs w:val="20"/>
        </w:rPr>
      </w:pPr>
      <w:r w:rsidRPr="00B212AA">
        <w:rPr>
          <w:rFonts w:ascii="Arial" w:hAnsi="Arial" w:cs="Arial"/>
          <w:b/>
          <w:bCs/>
          <w:sz w:val="20"/>
          <w:szCs w:val="20"/>
        </w:rPr>
        <w:t>XII. Ostatní a závěrečná ujednání</w:t>
      </w:r>
    </w:p>
    <w:p w14:paraId="3F5AC235" w14:textId="77777777" w:rsidR="00222C91" w:rsidRPr="00B212AA" w:rsidRDefault="00222C91" w:rsidP="00222C91">
      <w:pPr>
        <w:pStyle w:val="Standard"/>
        <w:widowControl w:val="0"/>
        <w:numPr>
          <w:ilvl w:val="0"/>
          <w:numId w:val="14"/>
        </w:numPr>
        <w:shd w:val="clear" w:color="auto" w:fill="FFFFFF"/>
        <w:tabs>
          <w:tab w:val="left" w:pos="852"/>
        </w:tabs>
        <w:autoSpaceDE w:val="0"/>
        <w:ind w:left="426" w:hanging="426"/>
        <w:jc w:val="both"/>
        <w:rPr>
          <w:rFonts w:ascii="Arial" w:hAnsi="Arial" w:cs="Arial"/>
          <w:sz w:val="20"/>
          <w:szCs w:val="20"/>
        </w:rPr>
      </w:pPr>
      <w:r w:rsidRPr="00B212AA">
        <w:rPr>
          <w:rFonts w:ascii="Arial" w:hAnsi="Arial" w:cs="Arial"/>
          <w:sz w:val="20"/>
          <w:szCs w:val="20"/>
        </w:rPr>
        <w:t>Provozovatel doručuje Odběrateli písemnosti na adresu pro doručování uvedenou v záhlaví této Smlouvy nebo na poslední známou adresu písemně oznámenou Odběratelem Provozovateli nebo na adresu Odběrného místa, případně osobně na jakékoliv místo, kde lze Odběratele zastihnout.</w:t>
      </w:r>
    </w:p>
    <w:p w14:paraId="17D94CF7" w14:textId="77777777" w:rsidR="00222C91" w:rsidRPr="00B212AA" w:rsidRDefault="00222C91" w:rsidP="00222C91">
      <w:pPr>
        <w:pStyle w:val="Standard"/>
        <w:widowControl w:val="0"/>
        <w:numPr>
          <w:ilvl w:val="0"/>
          <w:numId w:val="6"/>
        </w:numPr>
        <w:shd w:val="clear" w:color="auto" w:fill="FFFFFF"/>
        <w:tabs>
          <w:tab w:val="left" w:pos="852"/>
        </w:tabs>
        <w:autoSpaceDE w:val="0"/>
        <w:ind w:left="426" w:hanging="426"/>
        <w:jc w:val="both"/>
        <w:rPr>
          <w:rFonts w:ascii="Arial" w:hAnsi="Arial" w:cs="Arial"/>
          <w:sz w:val="20"/>
          <w:szCs w:val="20"/>
        </w:rPr>
      </w:pPr>
      <w:r w:rsidRPr="00B212AA">
        <w:rPr>
          <w:rFonts w:ascii="Arial" w:hAnsi="Arial" w:cs="Arial"/>
          <w:sz w:val="20"/>
          <w:szCs w:val="20"/>
        </w:rPr>
        <w:t>Ve všech ostatních otázkách, výslovně neupravených touto Smlouvou, se postupuje podle platných právních předpisů, zejména podle zákona o vodovodech a kanalizacích a podle příslušných ustanovení občanského zákoníku.</w:t>
      </w:r>
    </w:p>
    <w:p w14:paraId="066A4DD1" w14:textId="77777777" w:rsidR="00222C91" w:rsidRPr="00B212AA" w:rsidRDefault="00222C91" w:rsidP="00222C91">
      <w:pPr>
        <w:pStyle w:val="Standard"/>
        <w:widowControl w:val="0"/>
        <w:numPr>
          <w:ilvl w:val="0"/>
          <w:numId w:val="6"/>
        </w:numPr>
        <w:shd w:val="clear" w:color="auto" w:fill="FFFFFF"/>
        <w:tabs>
          <w:tab w:val="left" w:pos="852"/>
        </w:tabs>
        <w:autoSpaceDE w:val="0"/>
        <w:ind w:left="426" w:hanging="426"/>
        <w:jc w:val="both"/>
        <w:rPr>
          <w:rFonts w:ascii="Arial" w:hAnsi="Arial" w:cs="Arial"/>
          <w:sz w:val="20"/>
          <w:szCs w:val="20"/>
        </w:rPr>
      </w:pPr>
      <w:r w:rsidRPr="00B212AA">
        <w:rPr>
          <w:rFonts w:ascii="Arial" w:hAnsi="Arial" w:cs="Arial"/>
          <w:sz w:val="20"/>
          <w:szCs w:val="20"/>
        </w:rPr>
        <w:t>Smlouva se sepisuje ve dvou vyhotoveních, z nichž každá ze smluvních stran obdrží po jednom</w:t>
      </w:r>
    </w:p>
    <w:p w14:paraId="3737F33D" w14:textId="77777777" w:rsidR="00222C91" w:rsidRPr="00B212AA" w:rsidRDefault="00222C91" w:rsidP="00222C91">
      <w:pPr>
        <w:pStyle w:val="Standard"/>
        <w:widowControl w:val="0"/>
        <w:numPr>
          <w:ilvl w:val="0"/>
          <w:numId w:val="6"/>
        </w:numPr>
        <w:tabs>
          <w:tab w:val="left" w:pos="852"/>
        </w:tabs>
        <w:autoSpaceDE w:val="0"/>
        <w:ind w:left="426" w:hanging="426"/>
        <w:jc w:val="both"/>
        <w:rPr>
          <w:rFonts w:ascii="Arial" w:hAnsi="Arial" w:cs="Arial"/>
          <w:sz w:val="20"/>
          <w:szCs w:val="20"/>
        </w:rPr>
      </w:pPr>
      <w:r w:rsidRPr="00B212AA">
        <w:rPr>
          <w:rFonts w:ascii="Arial" w:hAnsi="Arial" w:cs="Arial"/>
          <w:sz w:val="20"/>
          <w:szCs w:val="20"/>
        </w:rPr>
        <w:t>Smlouva může být změněna dohodou smluvních stran za podmínek stanovených zákonem.</w:t>
      </w:r>
    </w:p>
    <w:p w14:paraId="787B3A5B" w14:textId="77777777" w:rsidR="00222C91" w:rsidRPr="00B212AA" w:rsidRDefault="00222C91" w:rsidP="00222C91">
      <w:pPr>
        <w:pStyle w:val="Standard"/>
        <w:widowControl w:val="0"/>
        <w:numPr>
          <w:ilvl w:val="0"/>
          <w:numId w:val="6"/>
        </w:numPr>
        <w:tabs>
          <w:tab w:val="left" w:pos="852"/>
        </w:tabs>
        <w:autoSpaceDE w:val="0"/>
        <w:ind w:left="426" w:hanging="426"/>
        <w:jc w:val="both"/>
        <w:rPr>
          <w:rFonts w:ascii="Arial" w:hAnsi="Arial" w:cs="Arial"/>
          <w:sz w:val="20"/>
          <w:szCs w:val="20"/>
        </w:rPr>
      </w:pPr>
      <w:r w:rsidRPr="00B212AA">
        <w:rPr>
          <w:rFonts w:ascii="Arial" w:hAnsi="Arial" w:cs="Arial"/>
          <w:sz w:val="20"/>
          <w:szCs w:val="20"/>
        </w:rPr>
        <w:t>Smluvní strany prohlašují, že si smlouvu přečetly, veškerá ustanovení jsou jim jasná a srozumitelná, smlouvu podepisují svobodně, určitě a vážně, nikoliv v tísni nebo za nápadně nevýhodných podmínek a na důkaz souhlasu s obsahem smlouvy připojují své podpisy.</w:t>
      </w:r>
    </w:p>
    <w:p w14:paraId="2A7AB50A" w14:textId="77777777" w:rsidR="00222C91" w:rsidRPr="00B212AA" w:rsidRDefault="00222C91" w:rsidP="00222C91">
      <w:pPr>
        <w:pStyle w:val="Standard"/>
        <w:tabs>
          <w:tab w:val="left" w:pos="192"/>
        </w:tabs>
        <w:spacing w:before="110" w:line="187" w:lineRule="exact"/>
        <w:jc w:val="both"/>
        <w:rPr>
          <w:rFonts w:ascii="Arial" w:hAnsi="Arial" w:cs="Arial"/>
          <w:spacing w:val="-6"/>
          <w:sz w:val="20"/>
          <w:szCs w:val="20"/>
        </w:rPr>
      </w:pPr>
    </w:p>
    <w:tbl>
      <w:tblPr>
        <w:tblW w:w="8669" w:type="dxa"/>
        <w:tblInd w:w="-15" w:type="dxa"/>
        <w:tblLayout w:type="fixed"/>
        <w:tblCellMar>
          <w:left w:w="10" w:type="dxa"/>
          <w:right w:w="10" w:type="dxa"/>
        </w:tblCellMar>
        <w:tblLook w:val="0000" w:firstRow="0" w:lastRow="0" w:firstColumn="0" w:lastColumn="0" w:noHBand="0" w:noVBand="0"/>
      </w:tblPr>
      <w:tblGrid>
        <w:gridCol w:w="581"/>
        <w:gridCol w:w="3581"/>
        <w:gridCol w:w="800"/>
        <w:gridCol w:w="3707"/>
      </w:tblGrid>
      <w:tr w:rsidR="00B212AA" w:rsidRPr="00B212AA" w14:paraId="2B6A2F50" w14:textId="77777777" w:rsidTr="004803C2">
        <w:trPr>
          <w:trHeight w:val="300"/>
        </w:trPr>
        <w:tc>
          <w:tcPr>
            <w:tcW w:w="581" w:type="dxa"/>
            <w:shd w:val="clear" w:color="auto" w:fill="auto"/>
            <w:tcMar>
              <w:top w:w="0" w:type="dxa"/>
              <w:left w:w="70" w:type="dxa"/>
              <w:bottom w:w="0" w:type="dxa"/>
              <w:right w:w="70" w:type="dxa"/>
            </w:tcMar>
            <w:vAlign w:val="bottom"/>
          </w:tcPr>
          <w:p w14:paraId="407FFD66" w14:textId="77777777" w:rsidR="00222C91" w:rsidRPr="00B212AA" w:rsidRDefault="00222C91" w:rsidP="004803C2">
            <w:pPr>
              <w:pStyle w:val="Standard"/>
              <w:jc w:val="both"/>
              <w:rPr>
                <w:rFonts w:ascii="Arial" w:hAnsi="Arial" w:cs="Arial"/>
                <w:sz w:val="20"/>
                <w:szCs w:val="20"/>
              </w:rPr>
            </w:pPr>
            <w:r w:rsidRPr="00B212AA">
              <w:rPr>
                <w:rFonts w:ascii="Arial" w:hAnsi="Arial" w:cs="Arial"/>
                <w:sz w:val="20"/>
                <w:szCs w:val="20"/>
              </w:rPr>
              <w:t>V</w:t>
            </w:r>
          </w:p>
        </w:tc>
        <w:tc>
          <w:tcPr>
            <w:tcW w:w="3581" w:type="dxa"/>
            <w:shd w:val="clear" w:color="auto" w:fill="auto"/>
            <w:tcMar>
              <w:top w:w="0" w:type="dxa"/>
              <w:left w:w="70" w:type="dxa"/>
              <w:bottom w:w="0" w:type="dxa"/>
              <w:right w:w="70" w:type="dxa"/>
            </w:tcMar>
            <w:vAlign w:val="center"/>
          </w:tcPr>
          <w:p w14:paraId="092917D0" w14:textId="77777777" w:rsidR="00222C91" w:rsidRPr="00B212AA" w:rsidRDefault="00222C91" w:rsidP="004803C2">
            <w:pPr>
              <w:pStyle w:val="Standard"/>
              <w:rPr>
                <w:rFonts w:ascii="Arial" w:hAnsi="Arial" w:cs="Arial"/>
                <w:sz w:val="20"/>
                <w:szCs w:val="20"/>
              </w:rPr>
            </w:pPr>
            <w:r w:rsidRPr="00B212AA">
              <w:rPr>
                <w:rFonts w:ascii="Arial" w:hAnsi="Arial" w:cs="Arial"/>
                <w:sz w:val="20"/>
                <w:szCs w:val="20"/>
              </w:rPr>
              <w:t>Horce</w:t>
            </w:r>
          </w:p>
        </w:tc>
        <w:tc>
          <w:tcPr>
            <w:tcW w:w="800" w:type="dxa"/>
            <w:shd w:val="clear" w:color="auto" w:fill="auto"/>
            <w:tcMar>
              <w:top w:w="0" w:type="dxa"/>
              <w:left w:w="70" w:type="dxa"/>
              <w:bottom w:w="0" w:type="dxa"/>
              <w:right w:w="70" w:type="dxa"/>
            </w:tcMar>
            <w:vAlign w:val="bottom"/>
          </w:tcPr>
          <w:p w14:paraId="08832D4E" w14:textId="77777777" w:rsidR="00222C91" w:rsidRPr="00B212AA" w:rsidRDefault="00222C91" w:rsidP="004803C2">
            <w:pPr>
              <w:pStyle w:val="Standard"/>
              <w:snapToGrid w:val="0"/>
              <w:rPr>
                <w:rFonts w:ascii="Arial" w:hAnsi="Arial" w:cs="Arial"/>
                <w:sz w:val="20"/>
                <w:szCs w:val="20"/>
              </w:rPr>
            </w:pPr>
          </w:p>
        </w:tc>
        <w:tc>
          <w:tcPr>
            <w:tcW w:w="3707" w:type="dxa"/>
            <w:shd w:val="clear" w:color="auto" w:fill="auto"/>
            <w:tcMar>
              <w:top w:w="0" w:type="dxa"/>
              <w:left w:w="70" w:type="dxa"/>
              <w:bottom w:w="0" w:type="dxa"/>
              <w:right w:w="70" w:type="dxa"/>
            </w:tcMar>
            <w:vAlign w:val="bottom"/>
          </w:tcPr>
          <w:p w14:paraId="2B6DB94B" w14:textId="77777777" w:rsidR="00222C91" w:rsidRPr="00B212AA" w:rsidRDefault="00222C91" w:rsidP="004803C2">
            <w:pPr>
              <w:pStyle w:val="Standard"/>
              <w:snapToGrid w:val="0"/>
              <w:rPr>
                <w:rFonts w:ascii="Arial" w:hAnsi="Arial" w:cs="Arial"/>
                <w:sz w:val="20"/>
                <w:szCs w:val="20"/>
              </w:rPr>
            </w:pPr>
          </w:p>
        </w:tc>
      </w:tr>
      <w:tr w:rsidR="00B212AA" w:rsidRPr="00B212AA" w14:paraId="5234314C" w14:textId="77777777" w:rsidTr="004803C2">
        <w:trPr>
          <w:trHeight w:val="300"/>
        </w:trPr>
        <w:tc>
          <w:tcPr>
            <w:tcW w:w="581" w:type="dxa"/>
            <w:shd w:val="clear" w:color="auto" w:fill="auto"/>
            <w:tcMar>
              <w:top w:w="0" w:type="dxa"/>
              <w:left w:w="70" w:type="dxa"/>
              <w:bottom w:w="0" w:type="dxa"/>
              <w:right w:w="70" w:type="dxa"/>
            </w:tcMar>
            <w:vAlign w:val="bottom"/>
          </w:tcPr>
          <w:p w14:paraId="23A5EB54" w14:textId="77777777" w:rsidR="00222C91" w:rsidRPr="00B212AA" w:rsidRDefault="00222C91" w:rsidP="004803C2">
            <w:pPr>
              <w:pStyle w:val="Standard"/>
              <w:snapToGrid w:val="0"/>
              <w:jc w:val="both"/>
              <w:rPr>
                <w:rFonts w:ascii="Arial" w:hAnsi="Arial" w:cs="Arial"/>
                <w:sz w:val="20"/>
                <w:szCs w:val="20"/>
              </w:rPr>
            </w:pPr>
          </w:p>
        </w:tc>
        <w:tc>
          <w:tcPr>
            <w:tcW w:w="3581" w:type="dxa"/>
            <w:shd w:val="clear" w:color="auto" w:fill="auto"/>
            <w:tcMar>
              <w:top w:w="0" w:type="dxa"/>
              <w:left w:w="70" w:type="dxa"/>
              <w:bottom w:w="0" w:type="dxa"/>
              <w:right w:w="70" w:type="dxa"/>
            </w:tcMar>
            <w:vAlign w:val="center"/>
          </w:tcPr>
          <w:p w14:paraId="2F41B222" w14:textId="77777777" w:rsidR="00222C91" w:rsidRPr="00B212AA" w:rsidRDefault="00222C91" w:rsidP="004803C2">
            <w:pPr>
              <w:pStyle w:val="Standard"/>
              <w:snapToGrid w:val="0"/>
              <w:rPr>
                <w:rFonts w:ascii="Arial" w:hAnsi="Arial" w:cs="Arial"/>
                <w:sz w:val="20"/>
                <w:szCs w:val="20"/>
              </w:rPr>
            </w:pPr>
          </w:p>
        </w:tc>
        <w:tc>
          <w:tcPr>
            <w:tcW w:w="800" w:type="dxa"/>
            <w:shd w:val="clear" w:color="auto" w:fill="auto"/>
            <w:tcMar>
              <w:top w:w="0" w:type="dxa"/>
              <w:left w:w="70" w:type="dxa"/>
              <w:bottom w:w="0" w:type="dxa"/>
              <w:right w:w="70" w:type="dxa"/>
            </w:tcMar>
            <w:vAlign w:val="bottom"/>
          </w:tcPr>
          <w:p w14:paraId="065B9A2C" w14:textId="77777777" w:rsidR="00222C91" w:rsidRPr="00B212AA" w:rsidRDefault="00222C91" w:rsidP="004803C2">
            <w:pPr>
              <w:pStyle w:val="Standard"/>
              <w:snapToGrid w:val="0"/>
              <w:rPr>
                <w:rFonts w:ascii="Arial" w:hAnsi="Arial" w:cs="Arial"/>
                <w:sz w:val="20"/>
                <w:szCs w:val="20"/>
              </w:rPr>
            </w:pPr>
          </w:p>
        </w:tc>
        <w:tc>
          <w:tcPr>
            <w:tcW w:w="3707" w:type="dxa"/>
            <w:shd w:val="clear" w:color="auto" w:fill="auto"/>
            <w:tcMar>
              <w:top w:w="0" w:type="dxa"/>
              <w:left w:w="70" w:type="dxa"/>
              <w:bottom w:w="0" w:type="dxa"/>
              <w:right w:w="70" w:type="dxa"/>
            </w:tcMar>
            <w:vAlign w:val="bottom"/>
          </w:tcPr>
          <w:p w14:paraId="033638F8" w14:textId="77777777" w:rsidR="00222C91" w:rsidRPr="00B212AA" w:rsidRDefault="00222C91" w:rsidP="004803C2">
            <w:pPr>
              <w:pStyle w:val="Standard"/>
              <w:snapToGrid w:val="0"/>
              <w:rPr>
                <w:rFonts w:ascii="Arial" w:hAnsi="Arial" w:cs="Arial"/>
                <w:sz w:val="20"/>
                <w:szCs w:val="20"/>
              </w:rPr>
            </w:pPr>
          </w:p>
        </w:tc>
      </w:tr>
      <w:tr w:rsidR="00B212AA" w:rsidRPr="00B212AA" w14:paraId="20040DC1" w14:textId="77777777" w:rsidTr="004803C2">
        <w:trPr>
          <w:trHeight w:val="300"/>
        </w:trPr>
        <w:tc>
          <w:tcPr>
            <w:tcW w:w="581" w:type="dxa"/>
            <w:shd w:val="clear" w:color="auto" w:fill="auto"/>
            <w:tcMar>
              <w:top w:w="0" w:type="dxa"/>
              <w:left w:w="70" w:type="dxa"/>
              <w:bottom w:w="0" w:type="dxa"/>
              <w:right w:w="70" w:type="dxa"/>
            </w:tcMar>
            <w:vAlign w:val="center"/>
          </w:tcPr>
          <w:p w14:paraId="37541B16" w14:textId="77777777" w:rsidR="00222C91" w:rsidRPr="00B212AA" w:rsidRDefault="00222C91" w:rsidP="004803C2">
            <w:pPr>
              <w:pStyle w:val="Standard"/>
              <w:rPr>
                <w:rFonts w:ascii="Arial" w:hAnsi="Arial" w:cs="Arial"/>
                <w:sz w:val="20"/>
                <w:szCs w:val="20"/>
              </w:rPr>
            </w:pPr>
            <w:r w:rsidRPr="00B212AA">
              <w:rPr>
                <w:rFonts w:ascii="Arial" w:hAnsi="Arial" w:cs="Arial"/>
                <w:sz w:val="20"/>
                <w:szCs w:val="20"/>
              </w:rPr>
              <w:t>dne</w:t>
            </w:r>
          </w:p>
        </w:tc>
        <w:tc>
          <w:tcPr>
            <w:tcW w:w="3581" w:type="dxa"/>
            <w:shd w:val="clear" w:color="auto" w:fill="auto"/>
            <w:tcMar>
              <w:top w:w="0" w:type="dxa"/>
              <w:left w:w="70" w:type="dxa"/>
              <w:bottom w:w="0" w:type="dxa"/>
              <w:right w:w="70" w:type="dxa"/>
            </w:tcMar>
            <w:vAlign w:val="center"/>
          </w:tcPr>
          <w:p w14:paraId="309FE9BE" w14:textId="77777777" w:rsidR="00222C91" w:rsidRPr="00B212AA" w:rsidRDefault="00222C91" w:rsidP="004803C2">
            <w:pPr>
              <w:pStyle w:val="Standard"/>
              <w:rPr>
                <w:rFonts w:ascii="Arial" w:hAnsi="Arial" w:cs="Arial"/>
                <w:sz w:val="20"/>
                <w:szCs w:val="20"/>
              </w:rPr>
            </w:pPr>
            <w:r w:rsidRPr="00B212AA">
              <w:rPr>
                <w:rFonts w:ascii="Arial" w:hAnsi="Arial" w:cs="Arial"/>
                <w:sz w:val="20"/>
                <w:szCs w:val="20"/>
              </w:rPr>
              <w:t>………………………………………..</w:t>
            </w:r>
          </w:p>
        </w:tc>
        <w:tc>
          <w:tcPr>
            <w:tcW w:w="800" w:type="dxa"/>
            <w:shd w:val="clear" w:color="auto" w:fill="auto"/>
            <w:tcMar>
              <w:top w:w="0" w:type="dxa"/>
              <w:left w:w="70" w:type="dxa"/>
              <w:bottom w:w="0" w:type="dxa"/>
              <w:right w:w="70" w:type="dxa"/>
            </w:tcMar>
            <w:vAlign w:val="bottom"/>
          </w:tcPr>
          <w:p w14:paraId="01D6F432" w14:textId="77777777" w:rsidR="00222C91" w:rsidRPr="00B212AA" w:rsidRDefault="00222C91" w:rsidP="004803C2">
            <w:pPr>
              <w:pStyle w:val="Standard"/>
              <w:rPr>
                <w:rFonts w:ascii="Arial" w:hAnsi="Arial" w:cs="Arial"/>
                <w:sz w:val="20"/>
                <w:szCs w:val="20"/>
              </w:rPr>
            </w:pPr>
            <w:r w:rsidRPr="00B212AA">
              <w:rPr>
                <w:rFonts w:ascii="Arial" w:hAnsi="Arial" w:cs="Arial"/>
                <w:sz w:val="20"/>
                <w:szCs w:val="20"/>
              </w:rPr>
              <w:t>dne</w:t>
            </w:r>
          </w:p>
        </w:tc>
        <w:tc>
          <w:tcPr>
            <w:tcW w:w="3707" w:type="dxa"/>
            <w:shd w:val="clear" w:color="auto" w:fill="auto"/>
            <w:tcMar>
              <w:top w:w="0" w:type="dxa"/>
              <w:left w:w="70" w:type="dxa"/>
              <w:bottom w:w="0" w:type="dxa"/>
              <w:right w:w="70" w:type="dxa"/>
            </w:tcMar>
            <w:vAlign w:val="bottom"/>
          </w:tcPr>
          <w:p w14:paraId="2E62D14C" w14:textId="77777777" w:rsidR="00222C91" w:rsidRPr="00B212AA" w:rsidRDefault="00222C91" w:rsidP="004803C2">
            <w:pPr>
              <w:pStyle w:val="Standard"/>
              <w:rPr>
                <w:rFonts w:ascii="Arial" w:hAnsi="Arial" w:cs="Arial"/>
                <w:sz w:val="20"/>
                <w:szCs w:val="20"/>
              </w:rPr>
            </w:pPr>
            <w:r w:rsidRPr="00B212AA">
              <w:rPr>
                <w:rFonts w:ascii="Arial" w:hAnsi="Arial" w:cs="Arial"/>
                <w:sz w:val="20"/>
                <w:szCs w:val="20"/>
              </w:rPr>
              <w:t>……………………………………………...</w:t>
            </w:r>
          </w:p>
        </w:tc>
      </w:tr>
      <w:tr w:rsidR="00B212AA" w:rsidRPr="00B212AA" w14:paraId="3F71E296" w14:textId="77777777" w:rsidTr="004803C2">
        <w:trPr>
          <w:trHeight w:val="300"/>
        </w:trPr>
        <w:tc>
          <w:tcPr>
            <w:tcW w:w="581" w:type="dxa"/>
            <w:shd w:val="clear" w:color="auto" w:fill="auto"/>
            <w:tcMar>
              <w:top w:w="0" w:type="dxa"/>
              <w:left w:w="70" w:type="dxa"/>
              <w:bottom w:w="0" w:type="dxa"/>
              <w:right w:w="70" w:type="dxa"/>
            </w:tcMar>
            <w:vAlign w:val="center"/>
          </w:tcPr>
          <w:p w14:paraId="569077FC" w14:textId="77777777" w:rsidR="00222C91" w:rsidRPr="00B212AA" w:rsidRDefault="00222C91" w:rsidP="004803C2">
            <w:pPr>
              <w:pStyle w:val="Standard"/>
              <w:snapToGrid w:val="0"/>
              <w:rPr>
                <w:rFonts w:ascii="Arial" w:hAnsi="Arial" w:cs="Arial"/>
                <w:sz w:val="20"/>
                <w:szCs w:val="20"/>
              </w:rPr>
            </w:pPr>
          </w:p>
        </w:tc>
        <w:tc>
          <w:tcPr>
            <w:tcW w:w="3581" w:type="dxa"/>
            <w:shd w:val="clear" w:color="auto" w:fill="auto"/>
            <w:tcMar>
              <w:top w:w="0" w:type="dxa"/>
              <w:left w:w="70" w:type="dxa"/>
              <w:bottom w:w="0" w:type="dxa"/>
              <w:right w:w="70" w:type="dxa"/>
            </w:tcMar>
            <w:vAlign w:val="center"/>
          </w:tcPr>
          <w:p w14:paraId="7F57D456" w14:textId="77777777" w:rsidR="00222C91" w:rsidRPr="00B212AA" w:rsidRDefault="00222C91" w:rsidP="004803C2">
            <w:pPr>
              <w:pStyle w:val="Standard"/>
              <w:snapToGrid w:val="0"/>
              <w:rPr>
                <w:rFonts w:ascii="Arial" w:hAnsi="Arial" w:cs="Arial"/>
                <w:sz w:val="20"/>
                <w:szCs w:val="20"/>
              </w:rPr>
            </w:pPr>
          </w:p>
        </w:tc>
        <w:tc>
          <w:tcPr>
            <w:tcW w:w="800" w:type="dxa"/>
            <w:shd w:val="clear" w:color="auto" w:fill="auto"/>
            <w:tcMar>
              <w:top w:w="0" w:type="dxa"/>
              <w:left w:w="70" w:type="dxa"/>
              <w:bottom w:w="0" w:type="dxa"/>
              <w:right w:w="70" w:type="dxa"/>
            </w:tcMar>
            <w:vAlign w:val="bottom"/>
          </w:tcPr>
          <w:p w14:paraId="6779E69E" w14:textId="77777777" w:rsidR="00222C91" w:rsidRPr="00B212AA" w:rsidRDefault="00222C91" w:rsidP="004803C2">
            <w:pPr>
              <w:pStyle w:val="Standard"/>
              <w:snapToGrid w:val="0"/>
              <w:rPr>
                <w:rFonts w:ascii="Arial" w:hAnsi="Arial" w:cs="Arial"/>
                <w:sz w:val="20"/>
                <w:szCs w:val="20"/>
              </w:rPr>
            </w:pPr>
          </w:p>
        </w:tc>
        <w:tc>
          <w:tcPr>
            <w:tcW w:w="3707" w:type="dxa"/>
            <w:shd w:val="clear" w:color="auto" w:fill="auto"/>
            <w:tcMar>
              <w:top w:w="0" w:type="dxa"/>
              <w:left w:w="70" w:type="dxa"/>
              <w:bottom w:w="0" w:type="dxa"/>
              <w:right w:w="70" w:type="dxa"/>
            </w:tcMar>
            <w:vAlign w:val="bottom"/>
          </w:tcPr>
          <w:p w14:paraId="4A913382" w14:textId="77777777" w:rsidR="00222C91" w:rsidRPr="00B212AA" w:rsidRDefault="00222C91" w:rsidP="004803C2">
            <w:pPr>
              <w:pStyle w:val="Standard"/>
              <w:snapToGrid w:val="0"/>
              <w:rPr>
                <w:rFonts w:ascii="Arial" w:hAnsi="Arial" w:cs="Arial"/>
                <w:sz w:val="20"/>
                <w:szCs w:val="20"/>
              </w:rPr>
            </w:pPr>
          </w:p>
        </w:tc>
      </w:tr>
      <w:tr w:rsidR="00B212AA" w:rsidRPr="00B212AA" w14:paraId="36AFE99B" w14:textId="77777777" w:rsidTr="004803C2">
        <w:trPr>
          <w:trHeight w:val="300"/>
        </w:trPr>
        <w:tc>
          <w:tcPr>
            <w:tcW w:w="581" w:type="dxa"/>
            <w:shd w:val="clear" w:color="auto" w:fill="auto"/>
            <w:tcMar>
              <w:top w:w="0" w:type="dxa"/>
              <w:left w:w="70" w:type="dxa"/>
              <w:bottom w:w="0" w:type="dxa"/>
              <w:right w:w="70" w:type="dxa"/>
            </w:tcMar>
            <w:vAlign w:val="center"/>
          </w:tcPr>
          <w:p w14:paraId="0F0E5E99" w14:textId="77777777" w:rsidR="00222C91" w:rsidRPr="00B212AA" w:rsidRDefault="00222C91" w:rsidP="004803C2">
            <w:pPr>
              <w:pStyle w:val="Standard"/>
              <w:snapToGrid w:val="0"/>
              <w:rPr>
                <w:rFonts w:ascii="Arial" w:hAnsi="Arial" w:cs="Arial"/>
                <w:sz w:val="20"/>
                <w:szCs w:val="20"/>
              </w:rPr>
            </w:pPr>
          </w:p>
        </w:tc>
        <w:tc>
          <w:tcPr>
            <w:tcW w:w="3581" w:type="dxa"/>
            <w:shd w:val="clear" w:color="auto" w:fill="auto"/>
            <w:tcMar>
              <w:top w:w="0" w:type="dxa"/>
              <w:left w:w="70" w:type="dxa"/>
              <w:bottom w:w="0" w:type="dxa"/>
              <w:right w:w="70" w:type="dxa"/>
            </w:tcMar>
            <w:vAlign w:val="center"/>
          </w:tcPr>
          <w:p w14:paraId="354FDFB6" w14:textId="77777777" w:rsidR="00222C91" w:rsidRPr="00B212AA" w:rsidRDefault="00222C91" w:rsidP="004803C2">
            <w:pPr>
              <w:pStyle w:val="Standard"/>
              <w:snapToGrid w:val="0"/>
              <w:rPr>
                <w:rFonts w:ascii="Arial" w:hAnsi="Arial" w:cs="Arial"/>
                <w:sz w:val="20"/>
                <w:szCs w:val="20"/>
              </w:rPr>
            </w:pPr>
          </w:p>
        </w:tc>
        <w:tc>
          <w:tcPr>
            <w:tcW w:w="800" w:type="dxa"/>
            <w:shd w:val="clear" w:color="auto" w:fill="auto"/>
            <w:tcMar>
              <w:top w:w="0" w:type="dxa"/>
              <w:left w:w="70" w:type="dxa"/>
              <w:bottom w:w="0" w:type="dxa"/>
              <w:right w:w="70" w:type="dxa"/>
            </w:tcMar>
            <w:vAlign w:val="bottom"/>
          </w:tcPr>
          <w:p w14:paraId="54461192" w14:textId="77777777" w:rsidR="00222C91" w:rsidRPr="00B212AA" w:rsidRDefault="00222C91" w:rsidP="004803C2">
            <w:pPr>
              <w:pStyle w:val="Standard"/>
              <w:snapToGrid w:val="0"/>
              <w:rPr>
                <w:rFonts w:ascii="Arial" w:hAnsi="Arial" w:cs="Arial"/>
                <w:sz w:val="20"/>
                <w:szCs w:val="20"/>
              </w:rPr>
            </w:pPr>
          </w:p>
        </w:tc>
        <w:tc>
          <w:tcPr>
            <w:tcW w:w="3707" w:type="dxa"/>
            <w:shd w:val="clear" w:color="auto" w:fill="auto"/>
            <w:tcMar>
              <w:top w:w="0" w:type="dxa"/>
              <w:left w:w="70" w:type="dxa"/>
              <w:bottom w:w="0" w:type="dxa"/>
              <w:right w:w="70" w:type="dxa"/>
            </w:tcMar>
            <w:vAlign w:val="bottom"/>
          </w:tcPr>
          <w:p w14:paraId="1F1D00AF" w14:textId="77777777" w:rsidR="00222C91" w:rsidRPr="00B212AA" w:rsidRDefault="00222C91" w:rsidP="004803C2">
            <w:pPr>
              <w:pStyle w:val="Standard"/>
              <w:snapToGrid w:val="0"/>
              <w:rPr>
                <w:rFonts w:ascii="Arial" w:hAnsi="Arial" w:cs="Arial"/>
                <w:sz w:val="20"/>
                <w:szCs w:val="20"/>
              </w:rPr>
            </w:pPr>
          </w:p>
        </w:tc>
      </w:tr>
      <w:tr w:rsidR="00B212AA" w:rsidRPr="00B212AA" w14:paraId="19CBB016" w14:textId="77777777" w:rsidTr="004803C2">
        <w:trPr>
          <w:trHeight w:val="300"/>
        </w:trPr>
        <w:tc>
          <w:tcPr>
            <w:tcW w:w="581" w:type="dxa"/>
            <w:shd w:val="clear" w:color="auto" w:fill="auto"/>
            <w:tcMar>
              <w:top w:w="0" w:type="dxa"/>
              <w:left w:w="70" w:type="dxa"/>
              <w:bottom w:w="0" w:type="dxa"/>
              <w:right w:w="70" w:type="dxa"/>
            </w:tcMar>
            <w:vAlign w:val="center"/>
          </w:tcPr>
          <w:p w14:paraId="15A1A359" w14:textId="77777777" w:rsidR="00222C91" w:rsidRPr="00B212AA" w:rsidRDefault="00222C91" w:rsidP="004803C2">
            <w:pPr>
              <w:pStyle w:val="Standard"/>
              <w:snapToGrid w:val="0"/>
              <w:rPr>
                <w:rFonts w:ascii="Arial" w:hAnsi="Arial" w:cs="Arial"/>
                <w:sz w:val="20"/>
                <w:szCs w:val="20"/>
              </w:rPr>
            </w:pPr>
          </w:p>
        </w:tc>
        <w:tc>
          <w:tcPr>
            <w:tcW w:w="3581" w:type="dxa"/>
            <w:shd w:val="clear" w:color="auto" w:fill="auto"/>
            <w:tcMar>
              <w:top w:w="0" w:type="dxa"/>
              <w:left w:w="70" w:type="dxa"/>
              <w:bottom w:w="0" w:type="dxa"/>
              <w:right w:w="70" w:type="dxa"/>
            </w:tcMar>
            <w:vAlign w:val="center"/>
          </w:tcPr>
          <w:p w14:paraId="75043E1C" w14:textId="77777777" w:rsidR="00222C91" w:rsidRPr="00B212AA" w:rsidRDefault="00222C91" w:rsidP="004803C2">
            <w:pPr>
              <w:pStyle w:val="Standard"/>
              <w:snapToGrid w:val="0"/>
              <w:rPr>
                <w:rFonts w:ascii="Arial" w:hAnsi="Arial" w:cs="Arial"/>
                <w:sz w:val="20"/>
                <w:szCs w:val="20"/>
              </w:rPr>
            </w:pPr>
          </w:p>
        </w:tc>
        <w:tc>
          <w:tcPr>
            <w:tcW w:w="800" w:type="dxa"/>
            <w:shd w:val="clear" w:color="auto" w:fill="auto"/>
            <w:tcMar>
              <w:top w:w="0" w:type="dxa"/>
              <w:left w:w="70" w:type="dxa"/>
              <w:bottom w:w="0" w:type="dxa"/>
              <w:right w:w="70" w:type="dxa"/>
            </w:tcMar>
            <w:vAlign w:val="bottom"/>
          </w:tcPr>
          <w:p w14:paraId="3ECF9B87" w14:textId="77777777" w:rsidR="00222C91" w:rsidRPr="00B212AA" w:rsidRDefault="00222C91" w:rsidP="004803C2">
            <w:pPr>
              <w:pStyle w:val="Standard"/>
              <w:snapToGrid w:val="0"/>
              <w:rPr>
                <w:rFonts w:ascii="Arial" w:hAnsi="Arial" w:cs="Arial"/>
                <w:sz w:val="20"/>
                <w:szCs w:val="20"/>
              </w:rPr>
            </w:pPr>
          </w:p>
        </w:tc>
        <w:tc>
          <w:tcPr>
            <w:tcW w:w="3707" w:type="dxa"/>
            <w:shd w:val="clear" w:color="auto" w:fill="auto"/>
            <w:tcMar>
              <w:top w:w="0" w:type="dxa"/>
              <w:left w:w="70" w:type="dxa"/>
              <w:bottom w:w="0" w:type="dxa"/>
              <w:right w:w="70" w:type="dxa"/>
            </w:tcMar>
            <w:vAlign w:val="bottom"/>
          </w:tcPr>
          <w:p w14:paraId="3D8E5E7D" w14:textId="77777777" w:rsidR="00222C91" w:rsidRPr="00B212AA" w:rsidRDefault="00222C91" w:rsidP="004803C2">
            <w:pPr>
              <w:pStyle w:val="Standard"/>
              <w:snapToGrid w:val="0"/>
              <w:rPr>
                <w:rFonts w:ascii="Arial" w:hAnsi="Arial" w:cs="Arial"/>
                <w:sz w:val="20"/>
                <w:szCs w:val="20"/>
              </w:rPr>
            </w:pPr>
          </w:p>
        </w:tc>
      </w:tr>
      <w:tr w:rsidR="00B212AA" w:rsidRPr="00B212AA" w14:paraId="6BC735A3" w14:textId="77777777" w:rsidTr="004803C2">
        <w:trPr>
          <w:trHeight w:val="300"/>
        </w:trPr>
        <w:tc>
          <w:tcPr>
            <w:tcW w:w="4162" w:type="dxa"/>
            <w:gridSpan w:val="2"/>
            <w:shd w:val="clear" w:color="auto" w:fill="auto"/>
            <w:tcMar>
              <w:top w:w="0" w:type="dxa"/>
              <w:left w:w="70" w:type="dxa"/>
              <w:bottom w:w="0" w:type="dxa"/>
              <w:right w:w="70" w:type="dxa"/>
            </w:tcMar>
            <w:vAlign w:val="center"/>
          </w:tcPr>
          <w:p w14:paraId="362F0B31" w14:textId="77777777" w:rsidR="00222C91" w:rsidRPr="00B212AA" w:rsidRDefault="00222C91" w:rsidP="004803C2">
            <w:pPr>
              <w:pStyle w:val="Standard"/>
              <w:jc w:val="center"/>
              <w:rPr>
                <w:rFonts w:ascii="Arial" w:hAnsi="Arial" w:cs="Arial"/>
                <w:b/>
                <w:bCs/>
                <w:sz w:val="20"/>
                <w:szCs w:val="20"/>
              </w:rPr>
            </w:pPr>
            <w:r w:rsidRPr="00B212AA">
              <w:rPr>
                <w:rFonts w:ascii="Arial" w:hAnsi="Arial" w:cs="Arial"/>
                <w:b/>
                <w:bCs/>
                <w:sz w:val="20"/>
                <w:szCs w:val="20"/>
              </w:rPr>
              <w:t>……………………………………………….</w:t>
            </w:r>
          </w:p>
        </w:tc>
        <w:tc>
          <w:tcPr>
            <w:tcW w:w="4507" w:type="dxa"/>
            <w:gridSpan w:val="2"/>
            <w:shd w:val="clear" w:color="auto" w:fill="auto"/>
            <w:tcMar>
              <w:top w:w="0" w:type="dxa"/>
              <w:left w:w="70" w:type="dxa"/>
              <w:bottom w:w="0" w:type="dxa"/>
              <w:right w:w="70" w:type="dxa"/>
            </w:tcMar>
            <w:vAlign w:val="center"/>
          </w:tcPr>
          <w:p w14:paraId="45CD306A" w14:textId="77777777" w:rsidR="00222C91" w:rsidRPr="00B212AA" w:rsidRDefault="00222C91" w:rsidP="004803C2">
            <w:pPr>
              <w:pStyle w:val="Standard"/>
              <w:jc w:val="center"/>
              <w:rPr>
                <w:rFonts w:ascii="Arial" w:hAnsi="Arial" w:cs="Arial"/>
                <w:b/>
                <w:bCs/>
                <w:sz w:val="20"/>
                <w:szCs w:val="20"/>
              </w:rPr>
            </w:pPr>
            <w:r w:rsidRPr="00B212AA">
              <w:rPr>
                <w:rFonts w:ascii="Arial" w:hAnsi="Arial" w:cs="Arial"/>
                <w:b/>
                <w:bCs/>
                <w:sz w:val="20"/>
                <w:szCs w:val="20"/>
              </w:rPr>
              <w:t>……………………………………………….</w:t>
            </w:r>
          </w:p>
        </w:tc>
      </w:tr>
      <w:tr w:rsidR="00B212AA" w:rsidRPr="00B212AA" w14:paraId="3EF06834" w14:textId="77777777" w:rsidTr="004803C2">
        <w:trPr>
          <w:trHeight w:val="300"/>
        </w:trPr>
        <w:tc>
          <w:tcPr>
            <w:tcW w:w="581" w:type="dxa"/>
            <w:shd w:val="clear" w:color="auto" w:fill="auto"/>
            <w:tcMar>
              <w:top w:w="0" w:type="dxa"/>
              <w:left w:w="70" w:type="dxa"/>
              <w:bottom w:w="0" w:type="dxa"/>
              <w:right w:w="70" w:type="dxa"/>
            </w:tcMar>
            <w:vAlign w:val="center"/>
          </w:tcPr>
          <w:p w14:paraId="546193F7" w14:textId="77777777" w:rsidR="00222C91" w:rsidRPr="00B212AA" w:rsidRDefault="00222C91" w:rsidP="004803C2">
            <w:pPr>
              <w:pStyle w:val="Standard"/>
              <w:snapToGrid w:val="0"/>
              <w:rPr>
                <w:rFonts w:ascii="Arial" w:hAnsi="Arial" w:cs="Arial"/>
                <w:b/>
                <w:bCs/>
                <w:sz w:val="20"/>
                <w:szCs w:val="20"/>
              </w:rPr>
            </w:pPr>
          </w:p>
        </w:tc>
        <w:tc>
          <w:tcPr>
            <w:tcW w:w="3581" w:type="dxa"/>
            <w:shd w:val="clear" w:color="auto" w:fill="auto"/>
            <w:tcMar>
              <w:top w:w="0" w:type="dxa"/>
              <w:left w:w="70" w:type="dxa"/>
              <w:bottom w:w="0" w:type="dxa"/>
              <w:right w:w="70" w:type="dxa"/>
            </w:tcMar>
            <w:vAlign w:val="center"/>
          </w:tcPr>
          <w:p w14:paraId="3E765E58" w14:textId="77777777" w:rsidR="00222C91" w:rsidRPr="00B212AA" w:rsidRDefault="00222C91" w:rsidP="004803C2">
            <w:pPr>
              <w:pStyle w:val="Standard"/>
              <w:snapToGrid w:val="0"/>
              <w:rPr>
                <w:rFonts w:ascii="Arial" w:hAnsi="Arial" w:cs="Arial"/>
                <w:sz w:val="20"/>
                <w:szCs w:val="20"/>
              </w:rPr>
            </w:pPr>
          </w:p>
        </w:tc>
        <w:tc>
          <w:tcPr>
            <w:tcW w:w="800" w:type="dxa"/>
            <w:shd w:val="clear" w:color="auto" w:fill="auto"/>
            <w:tcMar>
              <w:top w:w="0" w:type="dxa"/>
              <w:left w:w="70" w:type="dxa"/>
              <w:bottom w:w="0" w:type="dxa"/>
              <w:right w:w="70" w:type="dxa"/>
            </w:tcMar>
            <w:vAlign w:val="bottom"/>
          </w:tcPr>
          <w:p w14:paraId="5E0E3A39" w14:textId="77777777" w:rsidR="00222C91" w:rsidRPr="00B212AA" w:rsidRDefault="00222C91" w:rsidP="004803C2">
            <w:pPr>
              <w:pStyle w:val="Standard"/>
              <w:snapToGrid w:val="0"/>
              <w:rPr>
                <w:rFonts w:ascii="Arial" w:hAnsi="Arial" w:cs="Arial"/>
                <w:sz w:val="20"/>
                <w:szCs w:val="20"/>
              </w:rPr>
            </w:pPr>
          </w:p>
        </w:tc>
        <w:tc>
          <w:tcPr>
            <w:tcW w:w="3707" w:type="dxa"/>
            <w:shd w:val="clear" w:color="auto" w:fill="auto"/>
            <w:tcMar>
              <w:top w:w="0" w:type="dxa"/>
              <w:left w:w="70" w:type="dxa"/>
              <w:bottom w:w="0" w:type="dxa"/>
              <w:right w:w="70" w:type="dxa"/>
            </w:tcMar>
            <w:vAlign w:val="bottom"/>
          </w:tcPr>
          <w:p w14:paraId="62DC77E5" w14:textId="77777777" w:rsidR="00222C91" w:rsidRPr="00B212AA" w:rsidRDefault="00222C91" w:rsidP="004803C2">
            <w:pPr>
              <w:pStyle w:val="Standard"/>
              <w:snapToGrid w:val="0"/>
              <w:rPr>
                <w:rFonts w:ascii="Arial" w:hAnsi="Arial" w:cs="Arial"/>
                <w:sz w:val="20"/>
                <w:szCs w:val="20"/>
              </w:rPr>
            </w:pPr>
          </w:p>
        </w:tc>
      </w:tr>
      <w:tr w:rsidR="00222C91" w14:paraId="38D28FA3" w14:textId="77777777" w:rsidTr="004803C2">
        <w:trPr>
          <w:trHeight w:val="300"/>
        </w:trPr>
        <w:tc>
          <w:tcPr>
            <w:tcW w:w="4162" w:type="dxa"/>
            <w:gridSpan w:val="2"/>
            <w:shd w:val="clear" w:color="auto" w:fill="auto"/>
            <w:tcMar>
              <w:top w:w="0" w:type="dxa"/>
              <w:left w:w="70" w:type="dxa"/>
              <w:bottom w:w="0" w:type="dxa"/>
              <w:right w:w="70" w:type="dxa"/>
            </w:tcMar>
            <w:vAlign w:val="bottom"/>
          </w:tcPr>
          <w:p w14:paraId="27DA6ED4" w14:textId="77777777" w:rsidR="00222C91" w:rsidRDefault="00222C91" w:rsidP="004803C2">
            <w:pPr>
              <w:pStyle w:val="Standard"/>
              <w:jc w:val="center"/>
              <w:rPr>
                <w:rFonts w:ascii="Arial" w:hAnsi="Arial" w:cs="Arial"/>
                <w:color w:val="000000"/>
                <w:sz w:val="20"/>
                <w:szCs w:val="20"/>
              </w:rPr>
            </w:pPr>
            <w:r>
              <w:rPr>
                <w:rFonts w:ascii="Arial" w:hAnsi="Arial" w:cs="Arial"/>
                <w:color w:val="000000"/>
                <w:sz w:val="20"/>
                <w:szCs w:val="20"/>
              </w:rPr>
              <w:t>Provozovatel</w:t>
            </w:r>
          </w:p>
        </w:tc>
        <w:tc>
          <w:tcPr>
            <w:tcW w:w="4507" w:type="dxa"/>
            <w:gridSpan w:val="2"/>
            <w:shd w:val="clear" w:color="auto" w:fill="auto"/>
            <w:tcMar>
              <w:top w:w="0" w:type="dxa"/>
              <w:left w:w="70" w:type="dxa"/>
              <w:bottom w:w="0" w:type="dxa"/>
              <w:right w:w="70" w:type="dxa"/>
            </w:tcMar>
            <w:vAlign w:val="bottom"/>
          </w:tcPr>
          <w:p w14:paraId="01DA8FFD" w14:textId="77777777" w:rsidR="00222C91" w:rsidRDefault="00222C91" w:rsidP="004803C2">
            <w:pPr>
              <w:pStyle w:val="Standard"/>
              <w:jc w:val="center"/>
              <w:rPr>
                <w:rFonts w:ascii="Arial" w:hAnsi="Arial" w:cs="Arial"/>
                <w:color w:val="000000"/>
                <w:sz w:val="20"/>
                <w:szCs w:val="20"/>
              </w:rPr>
            </w:pPr>
            <w:r>
              <w:rPr>
                <w:rFonts w:ascii="Arial" w:hAnsi="Arial" w:cs="Arial"/>
                <w:color w:val="000000"/>
                <w:sz w:val="20"/>
                <w:szCs w:val="20"/>
              </w:rPr>
              <w:t>Odběratel</w:t>
            </w:r>
          </w:p>
        </w:tc>
      </w:tr>
    </w:tbl>
    <w:p w14:paraId="00DD38F0" w14:textId="77777777" w:rsidR="00222C91" w:rsidRDefault="00222C91" w:rsidP="00222C91">
      <w:pPr>
        <w:pStyle w:val="Odstavec"/>
        <w:spacing w:before="120"/>
        <w:ind w:firstLine="0"/>
        <w:rPr>
          <w:rFonts w:ascii="Arial" w:hAnsi="Arial" w:cs="Arial"/>
          <w:szCs w:val="20"/>
        </w:rPr>
      </w:pPr>
    </w:p>
    <w:p w14:paraId="40572400" w14:textId="77777777" w:rsidR="00222C91" w:rsidRDefault="00222C91">
      <w:pPr>
        <w:rPr>
          <w:rFonts w:hint="eastAsia"/>
        </w:rPr>
      </w:pPr>
    </w:p>
    <w:sectPr w:rsidR="00222C91">
      <w:footerReference w:type="default" r:id="rId7"/>
      <w:pgSz w:w="11906" w:h="16838"/>
      <w:pgMar w:top="1135" w:right="1418" w:bottom="765"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B0BF" w14:textId="77777777" w:rsidR="00DD1529" w:rsidRDefault="00DD1529">
      <w:pPr>
        <w:rPr>
          <w:rFonts w:hint="eastAsia"/>
        </w:rPr>
      </w:pPr>
      <w:r>
        <w:separator/>
      </w:r>
    </w:p>
  </w:endnote>
  <w:endnote w:type="continuationSeparator" w:id="0">
    <w:p w14:paraId="0DD153A9" w14:textId="77777777" w:rsidR="00DD1529" w:rsidRDefault="00DD15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T*Southern, 'Times New Roman'">
    <w:altName w:val="Calibri"/>
    <w:charset w:val="00"/>
    <w:family w:val="auto"/>
    <w:pitch w:val="variable"/>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A2BB" w14:textId="77777777" w:rsidR="00380A5B" w:rsidRDefault="00000000">
    <w:pPr>
      <w:pStyle w:val="Zpat"/>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6</w:t>
    </w:r>
    <w:r>
      <w:rPr>
        <w:rFonts w:ascii="Arial" w:hAnsi="Arial" w:cs="Arial"/>
        <w:sz w:val="18"/>
        <w:szCs w:val="18"/>
      </w:rPr>
      <w:fldChar w:fldCharType="end"/>
    </w:r>
  </w:p>
  <w:p w14:paraId="02DBB222" w14:textId="77777777" w:rsidR="00380A5B" w:rsidRDefault="00000000">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13AD" w14:textId="77777777" w:rsidR="00DD1529" w:rsidRDefault="00DD1529">
      <w:pPr>
        <w:rPr>
          <w:rFonts w:hint="eastAsia"/>
        </w:rPr>
      </w:pPr>
      <w:r>
        <w:separator/>
      </w:r>
    </w:p>
  </w:footnote>
  <w:footnote w:type="continuationSeparator" w:id="0">
    <w:p w14:paraId="2FC7D0E1" w14:textId="77777777" w:rsidR="00DD1529" w:rsidRDefault="00DD152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A0B"/>
    <w:multiLevelType w:val="multilevel"/>
    <w:tmpl w:val="C264FBB2"/>
    <w:styleLink w:val="WW8Num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700D12"/>
    <w:multiLevelType w:val="multilevel"/>
    <w:tmpl w:val="46FA6574"/>
    <w:styleLink w:val="WW8Num7"/>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BA2DF6"/>
    <w:multiLevelType w:val="multilevel"/>
    <w:tmpl w:val="F6EAF716"/>
    <w:styleLink w:val="WW8Num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243878"/>
    <w:multiLevelType w:val="multilevel"/>
    <w:tmpl w:val="F3A232E2"/>
    <w:styleLink w:val="WW8Num1"/>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BA1DF6"/>
    <w:multiLevelType w:val="multilevel"/>
    <w:tmpl w:val="5E42787E"/>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4C29A3"/>
    <w:multiLevelType w:val="multilevel"/>
    <w:tmpl w:val="F4A87C66"/>
    <w:styleLink w:val="WW8Num5"/>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0436E6"/>
    <w:multiLevelType w:val="multilevel"/>
    <w:tmpl w:val="B6F4212A"/>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8890468">
    <w:abstractNumId w:val="3"/>
  </w:num>
  <w:num w:numId="2" w16cid:durableId="1754353530">
    <w:abstractNumId w:val="2"/>
  </w:num>
  <w:num w:numId="3" w16cid:durableId="810944493">
    <w:abstractNumId w:val="6"/>
  </w:num>
  <w:num w:numId="4" w16cid:durableId="1282228230">
    <w:abstractNumId w:val="5"/>
  </w:num>
  <w:num w:numId="5" w16cid:durableId="1459569461">
    <w:abstractNumId w:val="4"/>
  </w:num>
  <w:num w:numId="6" w16cid:durableId="2099784387">
    <w:abstractNumId w:val="1"/>
  </w:num>
  <w:num w:numId="7" w16cid:durableId="716778704">
    <w:abstractNumId w:val="0"/>
  </w:num>
  <w:num w:numId="8" w16cid:durableId="868956395">
    <w:abstractNumId w:val="2"/>
    <w:lvlOverride w:ilvl="0">
      <w:startOverride w:val="1"/>
    </w:lvlOverride>
  </w:num>
  <w:num w:numId="9" w16cid:durableId="1793816847">
    <w:abstractNumId w:val="3"/>
    <w:lvlOverride w:ilvl="0">
      <w:startOverride w:val="1"/>
      <w:lvl w:ilvl="0">
        <w:start w:val="1"/>
        <w:numFmt w:val="decimal"/>
        <w:lvlText w:val="%1."/>
        <w:lvlJc w:val="left"/>
        <w:pPr>
          <w:ind w:left="360" w:hanging="360"/>
        </w:pPr>
        <w:rPr>
          <w:b w:val="0"/>
          <w:bCs/>
        </w:rPr>
      </w:lvl>
    </w:lvlOverride>
  </w:num>
  <w:num w:numId="10" w16cid:durableId="152262657">
    <w:abstractNumId w:val="0"/>
    <w:lvlOverride w:ilvl="0">
      <w:startOverride w:val="1"/>
    </w:lvlOverride>
  </w:num>
  <w:num w:numId="11" w16cid:durableId="628317260">
    <w:abstractNumId w:val="4"/>
    <w:lvlOverride w:ilvl="0">
      <w:startOverride w:val="1"/>
    </w:lvlOverride>
  </w:num>
  <w:num w:numId="12" w16cid:durableId="2116634684">
    <w:abstractNumId w:val="5"/>
    <w:lvlOverride w:ilvl="0">
      <w:startOverride w:val="1"/>
    </w:lvlOverride>
  </w:num>
  <w:num w:numId="13" w16cid:durableId="1925796528">
    <w:abstractNumId w:val="6"/>
    <w:lvlOverride w:ilvl="0">
      <w:startOverride w:val="1"/>
    </w:lvlOverride>
  </w:num>
  <w:num w:numId="14" w16cid:durableId="15449022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91"/>
    <w:rsid w:val="00222C91"/>
    <w:rsid w:val="002E4C04"/>
    <w:rsid w:val="004F3782"/>
    <w:rsid w:val="005247D0"/>
    <w:rsid w:val="0077010D"/>
    <w:rsid w:val="00B212AA"/>
    <w:rsid w:val="00B31D28"/>
    <w:rsid w:val="00DD1529"/>
    <w:rsid w:val="00E82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5FF0"/>
  <w15:chartTrackingRefBased/>
  <w15:docId w15:val="{5D83D9B3-DB8A-4DF2-BBD1-2FA180C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2C91"/>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22C9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Normln"/>
    <w:rsid w:val="00222C91"/>
    <w:pPr>
      <w:autoSpaceDE w:val="0"/>
      <w:jc w:val="center"/>
    </w:pPr>
    <w:rPr>
      <w:b/>
      <w:bCs/>
      <w:sz w:val="28"/>
      <w:szCs w:val="28"/>
    </w:rPr>
  </w:style>
  <w:style w:type="paragraph" w:customStyle="1" w:styleId="l">
    <w:name w:val="Čl."/>
    <w:basedOn w:val="Normln"/>
    <w:rsid w:val="00222C91"/>
    <w:pPr>
      <w:widowControl/>
      <w:tabs>
        <w:tab w:val="left" w:pos="3119"/>
        <w:tab w:val="left" w:pos="4536"/>
      </w:tabs>
      <w:autoSpaceDE w:val="0"/>
      <w:jc w:val="center"/>
    </w:pPr>
    <w:rPr>
      <w:rFonts w:ascii="Times New Roman" w:eastAsia="Times New Roman" w:hAnsi="Times New Roman" w:cs="Times New Roman"/>
      <w:b/>
      <w:bCs/>
      <w:sz w:val="20"/>
      <w:lang w:bidi="ar-SA"/>
    </w:rPr>
  </w:style>
  <w:style w:type="paragraph" w:customStyle="1" w:styleId="Odstavec">
    <w:name w:val="Odstavec"/>
    <w:basedOn w:val="Standard"/>
    <w:rsid w:val="00222C91"/>
    <w:pPr>
      <w:autoSpaceDE w:val="0"/>
      <w:ind w:firstLine="851"/>
      <w:jc w:val="both"/>
    </w:pPr>
    <w:rPr>
      <w:rFonts w:ascii="AT*Southern, 'Times New Roman'" w:eastAsia="AT*Southern, 'Times New Roman'" w:hAnsi="AT*Southern, 'Times New Roman'" w:cs="AT*Southern, 'Times New Roman'"/>
      <w:sz w:val="20"/>
    </w:rPr>
  </w:style>
  <w:style w:type="paragraph" w:styleId="Zpat">
    <w:name w:val="footer"/>
    <w:basedOn w:val="Standard"/>
    <w:link w:val="ZpatChar"/>
    <w:rsid w:val="00222C91"/>
    <w:pPr>
      <w:tabs>
        <w:tab w:val="center" w:pos="4536"/>
        <w:tab w:val="right" w:pos="9072"/>
      </w:tabs>
    </w:pPr>
  </w:style>
  <w:style w:type="character" w:customStyle="1" w:styleId="ZpatChar">
    <w:name w:val="Zápatí Char"/>
    <w:basedOn w:val="Standardnpsmoodstavce"/>
    <w:link w:val="Zpat"/>
    <w:rsid w:val="00222C91"/>
    <w:rPr>
      <w:rFonts w:ascii="Times New Roman" w:eastAsia="Times New Roman" w:hAnsi="Times New Roman" w:cs="Times New Roman"/>
      <w:kern w:val="3"/>
      <w:sz w:val="24"/>
      <w:szCs w:val="24"/>
      <w:lang w:eastAsia="zh-CN"/>
    </w:rPr>
  </w:style>
  <w:style w:type="paragraph" w:customStyle="1" w:styleId="Default">
    <w:name w:val="Default"/>
    <w:rsid w:val="00222C91"/>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Odstavecseseznamem">
    <w:name w:val="List Paragraph"/>
    <w:basedOn w:val="Standard"/>
    <w:rsid w:val="00222C91"/>
    <w:pPr>
      <w:ind w:left="708"/>
    </w:pPr>
  </w:style>
  <w:style w:type="character" w:styleId="Odkaznakoment">
    <w:name w:val="annotation reference"/>
    <w:rsid w:val="00222C91"/>
    <w:rPr>
      <w:sz w:val="16"/>
      <w:szCs w:val="16"/>
    </w:rPr>
  </w:style>
  <w:style w:type="character" w:customStyle="1" w:styleId="StrongEmphasis">
    <w:name w:val="Strong Emphasis"/>
    <w:rsid w:val="00222C91"/>
    <w:rPr>
      <w:b/>
      <w:bCs/>
    </w:rPr>
  </w:style>
  <w:style w:type="numbering" w:customStyle="1" w:styleId="WW8Num1">
    <w:name w:val="WW8Num1"/>
    <w:basedOn w:val="Bezseznamu"/>
    <w:rsid w:val="00222C91"/>
    <w:pPr>
      <w:numPr>
        <w:numId w:val="1"/>
      </w:numPr>
    </w:pPr>
  </w:style>
  <w:style w:type="numbering" w:customStyle="1" w:styleId="WW8Num2">
    <w:name w:val="WW8Num2"/>
    <w:basedOn w:val="Bezseznamu"/>
    <w:rsid w:val="00222C91"/>
    <w:pPr>
      <w:numPr>
        <w:numId w:val="2"/>
      </w:numPr>
    </w:pPr>
  </w:style>
  <w:style w:type="numbering" w:customStyle="1" w:styleId="WW8Num4">
    <w:name w:val="WW8Num4"/>
    <w:basedOn w:val="Bezseznamu"/>
    <w:rsid w:val="00222C91"/>
    <w:pPr>
      <w:numPr>
        <w:numId w:val="3"/>
      </w:numPr>
    </w:pPr>
  </w:style>
  <w:style w:type="numbering" w:customStyle="1" w:styleId="WW8Num5">
    <w:name w:val="WW8Num5"/>
    <w:basedOn w:val="Bezseznamu"/>
    <w:rsid w:val="00222C91"/>
    <w:pPr>
      <w:numPr>
        <w:numId w:val="4"/>
      </w:numPr>
    </w:pPr>
  </w:style>
  <w:style w:type="numbering" w:customStyle="1" w:styleId="WW8Num6">
    <w:name w:val="WW8Num6"/>
    <w:basedOn w:val="Bezseznamu"/>
    <w:rsid w:val="00222C91"/>
    <w:pPr>
      <w:numPr>
        <w:numId w:val="5"/>
      </w:numPr>
    </w:pPr>
  </w:style>
  <w:style w:type="numbering" w:customStyle="1" w:styleId="WW8Num7">
    <w:name w:val="WW8Num7"/>
    <w:basedOn w:val="Bezseznamu"/>
    <w:rsid w:val="00222C91"/>
    <w:pPr>
      <w:numPr>
        <w:numId w:val="6"/>
      </w:numPr>
    </w:pPr>
  </w:style>
  <w:style w:type="numbering" w:customStyle="1" w:styleId="WW8Num8">
    <w:name w:val="WW8Num8"/>
    <w:basedOn w:val="Bezseznamu"/>
    <w:rsid w:val="00222C91"/>
    <w:pPr>
      <w:numPr>
        <w:numId w:val="7"/>
      </w:numPr>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ascii="Liberation Serif" w:eastAsia="NSimSun" w:hAnsi="Liberation Serif" w:cs="Mangal"/>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2154</Words>
  <Characters>12713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Dostálová</dc:creator>
  <cp:keywords/>
  <dc:description/>
  <cp:lastModifiedBy>Dana Dostálová</cp:lastModifiedBy>
  <cp:revision>7</cp:revision>
  <cp:lastPrinted>2023-02-20T14:38:00Z</cp:lastPrinted>
  <dcterms:created xsi:type="dcterms:W3CDTF">2023-02-10T07:17:00Z</dcterms:created>
  <dcterms:modified xsi:type="dcterms:W3CDTF">2023-02-21T07:12:00Z</dcterms:modified>
</cp:coreProperties>
</file>